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0" w:rsidRDefault="009E724E" w:rsidP="00E80D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5pt;margin-top:8.85pt;width:46.95pt;height:57.6pt;z-index:251657728" o:allowincell="f">
            <v:imagedata r:id="rId6" o:title=""/>
          </v:shape>
          <o:OLEObject Type="Embed" ProgID="PBrush" ShapeID="_x0000_s1027" DrawAspect="Content" ObjectID="_1805272866" r:id="rId7"/>
        </w:pict>
      </w:r>
    </w:p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/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ГЛАВА</w:t>
      </w:r>
    </w:p>
    <w:p w:rsidR="00E80D60" w:rsidRDefault="000D1263" w:rsidP="00E80D60">
      <w:pPr>
        <w:pStyle w:val="a4"/>
        <w:rPr>
          <w:szCs w:val="28"/>
        </w:rPr>
      </w:pPr>
      <w:r>
        <w:rPr>
          <w:color w:val="000000"/>
          <w:szCs w:val="28"/>
        </w:rPr>
        <w:t>Хрущевского</w:t>
      </w:r>
      <w:r w:rsidR="00E80D60">
        <w:rPr>
          <w:szCs w:val="28"/>
        </w:rPr>
        <w:t xml:space="preserve"> муниципального образования</w:t>
      </w:r>
    </w:p>
    <w:p w:rsidR="00E80D60" w:rsidRDefault="00E80D60" w:rsidP="00E80D60">
      <w:pPr>
        <w:pStyle w:val="a4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</w:t>
      </w:r>
    </w:p>
    <w:p w:rsidR="00E80D60" w:rsidRDefault="00E80D60" w:rsidP="00E80D60">
      <w:pPr>
        <w:pStyle w:val="a4"/>
        <w:rPr>
          <w:szCs w:val="28"/>
        </w:rPr>
      </w:pPr>
      <w:r>
        <w:rPr>
          <w:szCs w:val="28"/>
        </w:rPr>
        <w:t>Саратовской области</w:t>
      </w:r>
    </w:p>
    <w:p w:rsidR="00E80D60" w:rsidRPr="00DF2A09" w:rsidRDefault="00E80D60" w:rsidP="00E80D60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16"/>
          <w:szCs w:val="16"/>
        </w:rPr>
      </w:pPr>
    </w:p>
    <w:p w:rsidR="00E80D60" w:rsidRPr="008A6235" w:rsidRDefault="00E80D60" w:rsidP="00DF2A09">
      <w:pPr>
        <w:spacing w:before="240"/>
        <w:jc w:val="center"/>
        <w:rPr>
          <w:b/>
          <w:sz w:val="32"/>
          <w:szCs w:val="32"/>
        </w:rPr>
      </w:pPr>
      <w:r w:rsidRPr="008A6235">
        <w:rPr>
          <w:b/>
          <w:sz w:val="32"/>
          <w:szCs w:val="32"/>
        </w:rPr>
        <w:t>ПОСТАНОВЛЕНИЕ</w:t>
      </w:r>
      <w:r w:rsidR="00F15381">
        <w:rPr>
          <w:b/>
          <w:sz w:val="32"/>
          <w:szCs w:val="32"/>
        </w:rPr>
        <w:t xml:space="preserve"> № </w:t>
      </w:r>
      <w:r w:rsidR="0077330D">
        <w:rPr>
          <w:b/>
          <w:sz w:val="32"/>
          <w:szCs w:val="32"/>
        </w:rPr>
        <w:t xml:space="preserve">17 </w:t>
      </w:r>
    </w:p>
    <w:p w:rsidR="00270373" w:rsidRPr="00086692" w:rsidRDefault="00270373">
      <w:pPr>
        <w:rPr>
          <w:b/>
          <w:sz w:val="16"/>
          <w:szCs w:val="16"/>
        </w:rPr>
      </w:pPr>
    </w:p>
    <w:p w:rsidR="00270373" w:rsidRPr="00DA0F0A" w:rsidRDefault="00EF0E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E1616" w:rsidRPr="00DA0F0A">
        <w:rPr>
          <w:b/>
          <w:sz w:val="24"/>
          <w:szCs w:val="24"/>
        </w:rPr>
        <w:t xml:space="preserve"> </w:t>
      </w:r>
      <w:r w:rsidR="00270373" w:rsidRPr="00DA0F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</w:t>
      </w:r>
      <w:r w:rsidR="003038B7">
        <w:rPr>
          <w:b/>
          <w:sz w:val="24"/>
          <w:szCs w:val="24"/>
        </w:rPr>
        <w:t>0</w:t>
      </w:r>
      <w:r w:rsidR="008E0943">
        <w:rPr>
          <w:b/>
          <w:sz w:val="24"/>
          <w:szCs w:val="24"/>
        </w:rPr>
        <w:t>3</w:t>
      </w:r>
      <w:r w:rsidR="00270373" w:rsidRPr="00DA0F0A">
        <w:rPr>
          <w:b/>
          <w:sz w:val="24"/>
          <w:szCs w:val="24"/>
        </w:rPr>
        <w:t>.</w:t>
      </w:r>
      <w:r w:rsidR="003038B7">
        <w:rPr>
          <w:b/>
          <w:sz w:val="24"/>
          <w:szCs w:val="24"/>
        </w:rPr>
        <w:t>04</w:t>
      </w:r>
      <w:r w:rsidR="00270373" w:rsidRPr="00DA0F0A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</w:t>
      </w:r>
      <w:r w:rsidR="00F94C5B">
        <w:rPr>
          <w:b/>
          <w:sz w:val="24"/>
          <w:szCs w:val="24"/>
        </w:rPr>
        <w:t>5</w:t>
      </w:r>
      <w:r w:rsidR="00270373" w:rsidRPr="00DA0F0A">
        <w:rPr>
          <w:b/>
          <w:sz w:val="24"/>
          <w:szCs w:val="24"/>
        </w:rPr>
        <w:t>г.</w:t>
      </w:r>
    </w:p>
    <w:p w:rsidR="0061288C" w:rsidRPr="00DF2A09" w:rsidRDefault="0061288C">
      <w:pPr>
        <w:rPr>
          <w:sz w:val="24"/>
          <w:szCs w:val="24"/>
        </w:rPr>
      </w:pPr>
    </w:p>
    <w:p w:rsidR="00B215DA" w:rsidRPr="00DA0F0A" w:rsidRDefault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 xml:space="preserve">О вынесении на публичные слушания </w:t>
      </w:r>
    </w:p>
    <w:p w:rsidR="00270373" w:rsidRPr="00DA0F0A" w:rsidRDefault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 xml:space="preserve">проекта решения «Об утверждении отчета об исполнении </w:t>
      </w:r>
      <w:r w:rsidR="00270373" w:rsidRPr="00DA0F0A">
        <w:rPr>
          <w:b/>
          <w:sz w:val="24"/>
          <w:szCs w:val="24"/>
        </w:rPr>
        <w:t>бюджет</w:t>
      </w:r>
      <w:r w:rsidRPr="00DA0F0A">
        <w:rPr>
          <w:b/>
          <w:sz w:val="24"/>
          <w:szCs w:val="24"/>
        </w:rPr>
        <w:t>а</w:t>
      </w:r>
    </w:p>
    <w:p w:rsidR="00DA0F0A" w:rsidRDefault="00C61EC8" w:rsidP="00B215DA">
      <w:pPr>
        <w:rPr>
          <w:b/>
          <w:sz w:val="24"/>
          <w:szCs w:val="24"/>
        </w:rPr>
      </w:pPr>
      <w:r w:rsidRPr="00DA0F0A">
        <w:rPr>
          <w:b/>
          <w:sz w:val="24"/>
          <w:szCs w:val="24"/>
        </w:rPr>
        <w:t>Хрущевского</w:t>
      </w:r>
      <w:r w:rsidR="00270373" w:rsidRPr="00DA0F0A">
        <w:rPr>
          <w:b/>
          <w:sz w:val="24"/>
          <w:szCs w:val="24"/>
        </w:rPr>
        <w:t xml:space="preserve"> </w:t>
      </w:r>
      <w:r w:rsidR="00F94C5B">
        <w:rPr>
          <w:b/>
          <w:sz w:val="24"/>
          <w:szCs w:val="24"/>
        </w:rPr>
        <w:t>сельского поселения</w:t>
      </w:r>
    </w:p>
    <w:p w:rsidR="00270373" w:rsidRPr="00DA0F0A" w:rsidRDefault="00B215DA" w:rsidP="00B215DA">
      <w:pPr>
        <w:rPr>
          <w:b/>
          <w:sz w:val="24"/>
          <w:szCs w:val="24"/>
        </w:rPr>
      </w:pPr>
      <w:proofErr w:type="spellStart"/>
      <w:r w:rsidRPr="00DA0F0A">
        <w:rPr>
          <w:b/>
          <w:sz w:val="24"/>
          <w:szCs w:val="24"/>
        </w:rPr>
        <w:t>Самойловского</w:t>
      </w:r>
      <w:proofErr w:type="spellEnd"/>
      <w:r w:rsidRPr="00DA0F0A">
        <w:rPr>
          <w:b/>
          <w:sz w:val="24"/>
          <w:szCs w:val="24"/>
        </w:rPr>
        <w:t xml:space="preserve"> муниципального района за</w:t>
      </w:r>
      <w:r w:rsidR="007C0A78" w:rsidRPr="00DA0F0A">
        <w:rPr>
          <w:b/>
          <w:sz w:val="24"/>
          <w:szCs w:val="24"/>
        </w:rPr>
        <w:t xml:space="preserve"> </w:t>
      </w:r>
      <w:r w:rsidR="00CA753E" w:rsidRPr="00DA0F0A">
        <w:rPr>
          <w:b/>
          <w:bCs/>
          <w:sz w:val="24"/>
          <w:szCs w:val="24"/>
        </w:rPr>
        <w:t>20</w:t>
      </w:r>
      <w:r w:rsidR="00F15381">
        <w:rPr>
          <w:b/>
          <w:bCs/>
          <w:sz w:val="24"/>
          <w:szCs w:val="24"/>
        </w:rPr>
        <w:t>2</w:t>
      </w:r>
      <w:r w:rsidR="00F94C5B">
        <w:rPr>
          <w:b/>
          <w:bCs/>
          <w:sz w:val="24"/>
          <w:szCs w:val="24"/>
        </w:rPr>
        <w:t>4</w:t>
      </w:r>
      <w:r w:rsidRPr="00DA0F0A">
        <w:rPr>
          <w:b/>
          <w:bCs/>
          <w:sz w:val="24"/>
          <w:szCs w:val="24"/>
        </w:rPr>
        <w:t xml:space="preserve"> год»</w:t>
      </w:r>
    </w:p>
    <w:p w:rsidR="00270373" w:rsidRPr="00DF2A09" w:rsidRDefault="00270373">
      <w:pPr>
        <w:rPr>
          <w:sz w:val="24"/>
          <w:szCs w:val="24"/>
        </w:rPr>
      </w:pPr>
    </w:p>
    <w:p w:rsidR="003038B7" w:rsidRPr="00AA540C" w:rsidRDefault="003038B7" w:rsidP="003038B7">
      <w:pPr>
        <w:ind w:firstLine="540"/>
        <w:jc w:val="both"/>
        <w:rPr>
          <w:sz w:val="24"/>
          <w:szCs w:val="24"/>
        </w:rPr>
      </w:pPr>
      <w:proofErr w:type="gramStart"/>
      <w:r w:rsidRPr="00AA540C">
        <w:rPr>
          <w:sz w:val="24"/>
          <w:szCs w:val="24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 w:rsidRPr="00DF2A09">
        <w:rPr>
          <w:sz w:val="24"/>
          <w:szCs w:val="24"/>
        </w:rPr>
        <w:t>Хрущевского</w:t>
      </w:r>
      <w:r w:rsidRPr="00AA540C">
        <w:rPr>
          <w:sz w:val="24"/>
          <w:szCs w:val="24"/>
        </w:rPr>
        <w:t xml:space="preserve"> муниципального образования </w:t>
      </w:r>
      <w:proofErr w:type="spellStart"/>
      <w:r w:rsidRPr="00AA540C">
        <w:rPr>
          <w:sz w:val="24"/>
          <w:szCs w:val="24"/>
        </w:rPr>
        <w:t>Самойловского</w:t>
      </w:r>
      <w:proofErr w:type="spellEnd"/>
      <w:r w:rsidRPr="00AA540C">
        <w:rPr>
          <w:sz w:val="24"/>
          <w:szCs w:val="24"/>
        </w:rPr>
        <w:t xml:space="preserve"> муниципального района Саратовской области, Положения о бюджетном процессе в </w:t>
      </w:r>
      <w:r>
        <w:rPr>
          <w:sz w:val="24"/>
          <w:szCs w:val="24"/>
        </w:rPr>
        <w:t>Хрущевском</w:t>
      </w:r>
      <w:r w:rsidRPr="00AA540C">
        <w:rPr>
          <w:sz w:val="24"/>
          <w:szCs w:val="24"/>
        </w:rPr>
        <w:t xml:space="preserve"> муниципальном образовании </w:t>
      </w:r>
      <w:proofErr w:type="spellStart"/>
      <w:r w:rsidRPr="00AA540C">
        <w:rPr>
          <w:sz w:val="24"/>
          <w:szCs w:val="24"/>
        </w:rPr>
        <w:t>Самойловского</w:t>
      </w:r>
      <w:proofErr w:type="spellEnd"/>
      <w:r w:rsidRPr="00AA540C">
        <w:rPr>
          <w:sz w:val="24"/>
          <w:szCs w:val="24"/>
        </w:rPr>
        <w:t xml:space="preserve"> муниципального района Саратовской области утвержденного решением сельского Совета </w:t>
      </w:r>
      <w:r w:rsidRPr="00DF2A09">
        <w:rPr>
          <w:sz w:val="24"/>
          <w:szCs w:val="24"/>
        </w:rPr>
        <w:t>Хрущевского</w:t>
      </w:r>
      <w:r w:rsidRPr="00AA540C">
        <w:rPr>
          <w:sz w:val="24"/>
          <w:szCs w:val="24"/>
        </w:rPr>
        <w:t xml:space="preserve"> муниципального образования </w:t>
      </w:r>
      <w:proofErr w:type="spellStart"/>
      <w:r w:rsidRPr="00AA540C">
        <w:rPr>
          <w:sz w:val="24"/>
          <w:szCs w:val="24"/>
        </w:rPr>
        <w:t>Самойловского</w:t>
      </w:r>
      <w:proofErr w:type="spellEnd"/>
      <w:r w:rsidRPr="00AA540C">
        <w:rPr>
          <w:sz w:val="24"/>
          <w:szCs w:val="24"/>
        </w:rPr>
        <w:t xml:space="preserve"> муниципального района от 0</w:t>
      </w:r>
      <w:r>
        <w:rPr>
          <w:sz w:val="24"/>
          <w:szCs w:val="24"/>
        </w:rPr>
        <w:t>5</w:t>
      </w:r>
      <w:r w:rsidRPr="00AA540C">
        <w:rPr>
          <w:sz w:val="24"/>
          <w:szCs w:val="24"/>
        </w:rPr>
        <w:t xml:space="preserve"> ноября 2019 года № </w:t>
      </w:r>
      <w:r>
        <w:rPr>
          <w:sz w:val="24"/>
          <w:szCs w:val="24"/>
        </w:rPr>
        <w:t>59</w:t>
      </w:r>
      <w:r w:rsidRPr="00AA540C">
        <w:rPr>
          <w:sz w:val="24"/>
          <w:szCs w:val="24"/>
        </w:rPr>
        <w:t>, Положения «Об утверждении</w:t>
      </w:r>
      <w:proofErr w:type="gramEnd"/>
      <w:r w:rsidRPr="00AA540C">
        <w:rPr>
          <w:sz w:val="24"/>
          <w:szCs w:val="24"/>
        </w:rPr>
        <w:t xml:space="preserve"> Положения о публичных слушаниях, общественных обсуждениях», утвержденного решением сельского Совета </w:t>
      </w:r>
      <w:r w:rsidRPr="00DF2A09">
        <w:rPr>
          <w:sz w:val="24"/>
          <w:szCs w:val="24"/>
        </w:rPr>
        <w:t>Хрущевского</w:t>
      </w:r>
      <w:r w:rsidRPr="00AA540C">
        <w:rPr>
          <w:sz w:val="24"/>
          <w:szCs w:val="24"/>
        </w:rPr>
        <w:t xml:space="preserve"> муниципального образования </w:t>
      </w:r>
      <w:proofErr w:type="spellStart"/>
      <w:r w:rsidRPr="00AA540C">
        <w:rPr>
          <w:sz w:val="24"/>
          <w:szCs w:val="24"/>
        </w:rPr>
        <w:t>Самойловского</w:t>
      </w:r>
      <w:proofErr w:type="spellEnd"/>
      <w:r w:rsidRPr="00AA540C">
        <w:rPr>
          <w:sz w:val="24"/>
          <w:szCs w:val="24"/>
        </w:rPr>
        <w:t xml:space="preserve"> муниципального района от 30 июля 2018 года от № 1</w:t>
      </w:r>
      <w:r>
        <w:rPr>
          <w:sz w:val="24"/>
          <w:szCs w:val="24"/>
        </w:rPr>
        <w:t>84</w:t>
      </w:r>
      <w:r w:rsidRPr="00AA540C">
        <w:rPr>
          <w:sz w:val="24"/>
          <w:szCs w:val="24"/>
        </w:rPr>
        <w:t xml:space="preserve">, </w:t>
      </w:r>
    </w:p>
    <w:p w:rsidR="003038B7" w:rsidRPr="00AA540C" w:rsidRDefault="003038B7" w:rsidP="003038B7">
      <w:pPr>
        <w:ind w:firstLine="540"/>
        <w:jc w:val="both"/>
        <w:rPr>
          <w:sz w:val="24"/>
          <w:szCs w:val="24"/>
        </w:rPr>
      </w:pPr>
    </w:p>
    <w:p w:rsidR="003038B7" w:rsidRPr="00AA540C" w:rsidRDefault="003038B7" w:rsidP="003038B7">
      <w:pPr>
        <w:ind w:firstLine="540"/>
        <w:jc w:val="both"/>
        <w:rPr>
          <w:sz w:val="24"/>
          <w:szCs w:val="24"/>
        </w:rPr>
      </w:pPr>
      <w:r w:rsidRPr="00AA540C">
        <w:rPr>
          <w:b/>
          <w:sz w:val="24"/>
          <w:szCs w:val="24"/>
        </w:rPr>
        <w:t>ПОСТАНОВЛЯЮ</w:t>
      </w:r>
      <w:r w:rsidRPr="00AA540C">
        <w:rPr>
          <w:sz w:val="24"/>
          <w:szCs w:val="24"/>
        </w:rPr>
        <w:t>:</w:t>
      </w:r>
    </w:p>
    <w:p w:rsidR="003038B7" w:rsidRPr="00085FAC" w:rsidRDefault="003038B7" w:rsidP="003038B7">
      <w:pPr>
        <w:numPr>
          <w:ilvl w:val="0"/>
          <w:numId w:val="2"/>
        </w:numPr>
        <w:tabs>
          <w:tab w:val="num" w:pos="0"/>
        </w:tabs>
        <w:ind w:left="0" w:firstLine="540"/>
        <w:jc w:val="both"/>
        <w:textAlignment w:val="auto"/>
        <w:rPr>
          <w:sz w:val="24"/>
          <w:szCs w:val="24"/>
        </w:rPr>
      </w:pPr>
      <w:r w:rsidRPr="00085FAC">
        <w:rPr>
          <w:sz w:val="24"/>
          <w:szCs w:val="24"/>
        </w:rPr>
        <w:t xml:space="preserve">Вынести на публичные слушания с участием граждан, проживающих на территории Хрущевского муниципального образования проект решения «Об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за 20</w:t>
      </w:r>
      <w:r w:rsidR="00F15381" w:rsidRPr="00085FAC">
        <w:rPr>
          <w:sz w:val="24"/>
          <w:szCs w:val="24"/>
        </w:rPr>
        <w:t>2</w:t>
      </w:r>
      <w:r w:rsidR="00F94C5B">
        <w:rPr>
          <w:sz w:val="24"/>
          <w:szCs w:val="24"/>
        </w:rPr>
        <w:t>4</w:t>
      </w:r>
      <w:r w:rsidR="00C635BC" w:rsidRPr="00085FAC">
        <w:rPr>
          <w:sz w:val="24"/>
          <w:szCs w:val="24"/>
        </w:rPr>
        <w:t xml:space="preserve"> </w:t>
      </w:r>
      <w:r w:rsidRPr="00085FAC">
        <w:rPr>
          <w:sz w:val="24"/>
          <w:szCs w:val="24"/>
        </w:rPr>
        <w:t>год»,  согласно приложению к настоящему постановлению.</w:t>
      </w:r>
    </w:p>
    <w:p w:rsidR="00DB2746" w:rsidRPr="00085FAC" w:rsidRDefault="003038B7" w:rsidP="00DB2746">
      <w:pPr>
        <w:pStyle w:val="ad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b/>
          <w:sz w:val="24"/>
          <w:szCs w:val="24"/>
        </w:rPr>
      </w:pPr>
      <w:r w:rsidRPr="00085FAC">
        <w:rPr>
          <w:sz w:val="24"/>
          <w:szCs w:val="24"/>
        </w:rPr>
        <w:t xml:space="preserve">Назначить публичные слушания по обсуждению проекта  решения «Об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="00F94C5B"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за 20</w:t>
      </w:r>
      <w:r w:rsidR="00F15381" w:rsidRPr="00085FAC">
        <w:rPr>
          <w:sz w:val="24"/>
          <w:szCs w:val="24"/>
        </w:rPr>
        <w:t>2</w:t>
      </w:r>
      <w:r w:rsidR="00F94C5B">
        <w:rPr>
          <w:sz w:val="24"/>
          <w:szCs w:val="24"/>
        </w:rPr>
        <w:t>4</w:t>
      </w:r>
      <w:r w:rsidRPr="00085FAC">
        <w:rPr>
          <w:sz w:val="24"/>
          <w:szCs w:val="24"/>
        </w:rPr>
        <w:t xml:space="preserve"> год» на 1</w:t>
      </w:r>
      <w:r w:rsidR="00DB2746" w:rsidRPr="00085FAC">
        <w:rPr>
          <w:sz w:val="24"/>
          <w:szCs w:val="24"/>
        </w:rPr>
        <w:t>5</w:t>
      </w:r>
      <w:r w:rsidRPr="00085FAC">
        <w:rPr>
          <w:sz w:val="24"/>
          <w:szCs w:val="24"/>
        </w:rPr>
        <w:t xml:space="preserve"> мая 202</w:t>
      </w:r>
      <w:r w:rsidR="00F94C5B">
        <w:rPr>
          <w:sz w:val="24"/>
          <w:szCs w:val="24"/>
        </w:rPr>
        <w:t>5</w:t>
      </w:r>
      <w:r w:rsidRPr="00085FAC">
        <w:rPr>
          <w:sz w:val="24"/>
          <w:szCs w:val="24"/>
        </w:rPr>
        <w:t xml:space="preserve"> года в 10:00 по адресу: Саратовская область, </w:t>
      </w:r>
      <w:proofErr w:type="spellStart"/>
      <w:r w:rsidRPr="00085FAC">
        <w:rPr>
          <w:sz w:val="24"/>
          <w:szCs w:val="24"/>
        </w:rPr>
        <w:t>Самойловский</w:t>
      </w:r>
      <w:proofErr w:type="spellEnd"/>
      <w:r w:rsidRPr="00085FAC">
        <w:rPr>
          <w:sz w:val="24"/>
          <w:szCs w:val="24"/>
        </w:rPr>
        <w:t xml:space="preserve"> район, п. Садовый, ул. Центральная, 16. Здание СДК.</w:t>
      </w:r>
      <w:r w:rsidR="00DB2746" w:rsidRPr="00085FAC">
        <w:rPr>
          <w:sz w:val="24"/>
          <w:szCs w:val="24"/>
        </w:rPr>
        <w:t xml:space="preserve"> </w:t>
      </w:r>
    </w:p>
    <w:p w:rsidR="00DB2746" w:rsidRPr="00085FAC" w:rsidRDefault="00DB2746" w:rsidP="00DB2746">
      <w:pPr>
        <w:pStyle w:val="ad"/>
        <w:ind w:left="0" w:firstLine="567"/>
        <w:jc w:val="both"/>
        <w:rPr>
          <w:b/>
          <w:sz w:val="24"/>
          <w:szCs w:val="24"/>
        </w:rPr>
      </w:pPr>
      <w:r w:rsidRPr="00085FAC">
        <w:rPr>
          <w:sz w:val="24"/>
          <w:szCs w:val="24"/>
        </w:rPr>
        <w:t xml:space="preserve"> 3. Назначить организатором проведения публичных слушаний по проекту решения «Об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="00F94C5B"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за 202</w:t>
      </w:r>
      <w:r w:rsidR="00F94C5B">
        <w:rPr>
          <w:sz w:val="24"/>
          <w:szCs w:val="24"/>
        </w:rPr>
        <w:t>4</w:t>
      </w:r>
      <w:r w:rsidRPr="00085FAC">
        <w:rPr>
          <w:sz w:val="24"/>
          <w:szCs w:val="24"/>
        </w:rPr>
        <w:t xml:space="preserve"> год» администрацию Хрущевского муниципального образования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района Саратовской области.</w:t>
      </w:r>
    </w:p>
    <w:p w:rsidR="003038B7" w:rsidRPr="00085FAC" w:rsidRDefault="00DB2746" w:rsidP="00DB2746">
      <w:pPr>
        <w:ind w:firstLine="567"/>
        <w:jc w:val="both"/>
        <w:textAlignment w:val="auto"/>
        <w:rPr>
          <w:sz w:val="24"/>
          <w:szCs w:val="24"/>
        </w:rPr>
      </w:pPr>
      <w:proofErr w:type="gramStart"/>
      <w:r w:rsidRPr="00085FAC">
        <w:rPr>
          <w:rFonts w:eastAsia="Calibri"/>
          <w:sz w:val="24"/>
          <w:szCs w:val="24"/>
          <w:lang w:eastAsia="en-US"/>
        </w:rPr>
        <w:t xml:space="preserve">4.Поручить комиссии по подготовке и проведению публичных слушаний проекта </w:t>
      </w:r>
      <w:r w:rsidRPr="00085FAC">
        <w:rPr>
          <w:sz w:val="24"/>
          <w:szCs w:val="24"/>
        </w:rPr>
        <w:t xml:space="preserve">решения «Об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="00F94C5B"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за 202</w:t>
      </w:r>
      <w:r w:rsidR="00F94C5B">
        <w:rPr>
          <w:sz w:val="24"/>
          <w:szCs w:val="24"/>
        </w:rPr>
        <w:t>4</w:t>
      </w:r>
      <w:r w:rsidRPr="00085FAC">
        <w:rPr>
          <w:sz w:val="24"/>
          <w:szCs w:val="24"/>
        </w:rPr>
        <w:t xml:space="preserve"> год», </w:t>
      </w:r>
      <w:r w:rsidRPr="00085FAC">
        <w:rPr>
          <w:rFonts w:eastAsia="Calibri"/>
          <w:sz w:val="24"/>
          <w:szCs w:val="24"/>
          <w:lang w:eastAsia="en-US"/>
        </w:rPr>
        <w:t xml:space="preserve">использовать ФГИС «Единый портал государственных и муниципальных услуг (функций)» (далее – Единый портал) для организации и проведения публичных слушаний по обсуждению </w:t>
      </w:r>
      <w:r w:rsidRPr="00085FAC">
        <w:rPr>
          <w:sz w:val="24"/>
          <w:szCs w:val="24"/>
        </w:rPr>
        <w:t xml:space="preserve">проекта решения «Об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="00F94C5B"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</w:t>
      </w:r>
      <w:proofErr w:type="gramEnd"/>
      <w:r w:rsidRPr="00085FAC">
        <w:rPr>
          <w:sz w:val="24"/>
          <w:szCs w:val="24"/>
        </w:rPr>
        <w:t xml:space="preserve"> за 202</w:t>
      </w:r>
      <w:r w:rsidR="00F94C5B">
        <w:rPr>
          <w:sz w:val="24"/>
          <w:szCs w:val="24"/>
        </w:rPr>
        <w:t>4</w:t>
      </w:r>
      <w:r w:rsidRPr="00085FAC">
        <w:rPr>
          <w:sz w:val="24"/>
          <w:szCs w:val="24"/>
        </w:rPr>
        <w:t xml:space="preserve"> год».</w:t>
      </w:r>
    </w:p>
    <w:p w:rsidR="00893CE8" w:rsidRPr="0077330D" w:rsidRDefault="00893CE8" w:rsidP="00893CE8">
      <w:pPr>
        <w:ind w:firstLine="567"/>
        <w:jc w:val="both"/>
        <w:textAlignment w:val="auto"/>
        <w:rPr>
          <w:sz w:val="24"/>
          <w:szCs w:val="24"/>
        </w:rPr>
      </w:pPr>
      <w:r w:rsidRPr="00085FAC">
        <w:rPr>
          <w:rFonts w:eastAsia="Calibri"/>
          <w:sz w:val="24"/>
          <w:szCs w:val="24"/>
          <w:lang w:eastAsia="en-US"/>
        </w:rPr>
        <w:t>5.П</w:t>
      </w:r>
      <w:r w:rsidRPr="00085FAC">
        <w:rPr>
          <w:sz w:val="24"/>
          <w:szCs w:val="24"/>
        </w:rPr>
        <w:t>роект</w:t>
      </w:r>
      <w:r w:rsidRPr="00085FAC">
        <w:rPr>
          <w:rFonts w:eastAsia="Calibri"/>
          <w:sz w:val="24"/>
          <w:szCs w:val="24"/>
          <w:lang w:eastAsia="en-US"/>
        </w:rPr>
        <w:t xml:space="preserve"> решения «</w:t>
      </w:r>
      <w:r w:rsidRPr="00085FAC">
        <w:rPr>
          <w:sz w:val="24"/>
          <w:szCs w:val="24"/>
        </w:rPr>
        <w:t xml:space="preserve">Об утверждении отчета об исполнении бюджета Хрущевского </w:t>
      </w:r>
      <w:r w:rsidR="00F94C5B">
        <w:rPr>
          <w:sz w:val="24"/>
          <w:szCs w:val="24"/>
        </w:rPr>
        <w:t>сельского поселения</w:t>
      </w:r>
      <w:r w:rsidR="00F94C5B" w:rsidRPr="00085FAC">
        <w:rPr>
          <w:sz w:val="24"/>
          <w:szCs w:val="24"/>
        </w:rPr>
        <w:t xml:space="preserve">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за 202</w:t>
      </w:r>
      <w:r w:rsidR="00F94C5B">
        <w:rPr>
          <w:sz w:val="24"/>
          <w:szCs w:val="24"/>
        </w:rPr>
        <w:t>4</w:t>
      </w:r>
      <w:r w:rsidRPr="00085FAC">
        <w:rPr>
          <w:sz w:val="24"/>
          <w:szCs w:val="24"/>
        </w:rPr>
        <w:t xml:space="preserve"> год» для ознакомления по </w:t>
      </w:r>
      <w:r w:rsidRPr="0077330D">
        <w:rPr>
          <w:sz w:val="24"/>
          <w:szCs w:val="24"/>
        </w:rPr>
        <w:t xml:space="preserve">теме публичных слушаний находится по адресу: Саратовская область, </w:t>
      </w:r>
      <w:proofErr w:type="spellStart"/>
      <w:r w:rsidRPr="0077330D">
        <w:rPr>
          <w:sz w:val="24"/>
          <w:szCs w:val="24"/>
        </w:rPr>
        <w:t>Самойловский</w:t>
      </w:r>
      <w:proofErr w:type="spellEnd"/>
      <w:r w:rsidRPr="0077330D">
        <w:rPr>
          <w:sz w:val="24"/>
          <w:szCs w:val="24"/>
        </w:rPr>
        <w:t xml:space="preserve"> район, п.</w:t>
      </w:r>
      <w:r w:rsidR="0077330D">
        <w:rPr>
          <w:sz w:val="24"/>
          <w:szCs w:val="24"/>
        </w:rPr>
        <w:t xml:space="preserve"> </w:t>
      </w:r>
      <w:r w:rsidRPr="00085FAC">
        <w:rPr>
          <w:sz w:val="24"/>
          <w:szCs w:val="24"/>
        </w:rPr>
        <w:t xml:space="preserve"> Садовый, ул. Центральная, 16. Здание </w:t>
      </w:r>
      <w:proofErr w:type="spellStart"/>
      <w:r w:rsidRPr="00085FAC">
        <w:rPr>
          <w:sz w:val="24"/>
          <w:szCs w:val="24"/>
        </w:rPr>
        <w:t>СДК</w:t>
      </w:r>
      <w:proofErr w:type="gramStart"/>
      <w:r w:rsidRPr="00085FAC">
        <w:rPr>
          <w:sz w:val="24"/>
          <w:szCs w:val="24"/>
        </w:rPr>
        <w:t>.</w:t>
      </w:r>
      <w:r w:rsidRPr="00085FAC">
        <w:rPr>
          <w:sz w:val="24"/>
          <w:szCs w:val="24"/>
          <w:shd w:val="clear" w:color="auto" w:fill="FFFFFF"/>
        </w:rPr>
        <w:t>с</w:t>
      </w:r>
      <w:proofErr w:type="spellEnd"/>
      <w:proofErr w:type="gramEnd"/>
      <w:r w:rsidRPr="00085FAC">
        <w:rPr>
          <w:sz w:val="24"/>
          <w:szCs w:val="24"/>
          <w:shd w:val="clear" w:color="auto" w:fill="FFFFFF"/>
        </w:rPr>
        <w:t xml:space="preserve"> «0</w:t>
      </w:r>
      <w:r w:rsidR="00F94C5B">
        <w:rPr>
          <w:sz w:val="24"/>
          <w:szCs w:val="24"/>
          <w:shd w:val="clear" w:color="auto" w:fill="FFFFFF"/>
        </w:rPr>
        <w:t>6</w:t>
      </w:r>
      <w:r w:rsidRPr="00085FAC">
        <w:rPr>
          <w:sz w:val="24"/>
          <w:szCs w:val="24"/>
          <w:shd w:val="clear" w:color="auto" w:fill="FFFFFF"/>
        </w:rPr>
        <w:t>» мая 202</w:t>
      </w:r>
      <w:r w:rsidR="00F94C5B">
        <w:rPr>
          <w:sz w:val="24"/>
          <w:szCs w:val="24"/>
          <w:shd w:val="clear" w:color="auto" w:fill="FFFFFF"/>
        </w:rPr>
        <w:t>5</w:t>
      </w:r>
      <w:r w:rsidRPr="00085FAC">
        <w:rPr>
          <w:sz w:val="24"/>
          <w:szCs w:val="24"/>
          <w:shd w:val="clear" w:color="auto" w:fill="FFFFFF"/>
        </w:rPr>
        <w:t xml:space="preserve"> г. по «14» мая 202</w:t>
      </w:r>
      <w:r w:rsidR="00F94C5B">
        <w:rPr>
          <w:sz w:val="24"/>
          <w:szCs w:val="24"/>
          <w:shd w:val="clear" w:color="auto" w:fill="FFFFFF"/>
        </w:rPr>
        <w:t>5</w:t>
      </w:r>
      <w:r w:rsidRPr="00085FAC">
        <w:rPr>
          <w:sz w:val="24"/>
          <w:szCs w:val="24"/>
          <w:shd w:val="clear" w:color="auto" w:fill="FFFFFF"/>
        </w:rPr>
        <w:t xml:space="preserve">  г. в рабочие </w:t>
      </w:r>
      <w:r w:rsidRPr="00085FAC">
        <w:rPr>
          <w:sz w:val="24"/>
          <w:szCs w:val="24"/>
          <w:shd w:val="clear" w:color="auto" w:fill="FFFFFF"/>
        </w:rPr>
        <w:lastRenderedPageBreak/>
        <w:t xml:space="preserve">дни с 9:00 ч. до 16:00 ч., а также размещен  на официальном сайте администрации </w:t>
      </w:r>
      <w:r w:rsidRPr="00085FAC">
        <w:rPr>
          <w:sz w:val="24"/>
          <w:szCs w:val="24"/>
        </w:rPr>
        <w:t xml:space="preserve">Хрущевского муниципального образования </w:t>
      </w:r>
      <w:proofErr w:type="spellStart"/>
      <w:r w:rsidRPr="00085FAC">
        <w:rPr>
          <w:sz w:val="24"/>
          <w:szCs w:val="24"/>
        </w:rPr>
        <w:t>Самойловского</w:t>
      </w:r>
      <w:proofErr w:type="spellEnd"/>
      <w:r w:rsidRPr="00085FAC">
        <w:rPr>
          <w:sz w:val="24"/>
          <w:szCs w:val="24"/>
        </w:rPr>
        <w:t xml:space="preserve"> муниципального района Саратовской области </w:t>
      </w:r>
      <w:hyperlink r:id="rId8" w:history="1">
        <w:r w:rsidRPr="0077330D">
          <w:rPr>
            <w:rStyle w:val="a6"/>
            <w:bCs/>
            <w:sz w:val="24"/>
            <w:szCs w:val="24"/>
            <w:shd w:val="clear" w:color="auto" w:fill="FFFFFF"/>
          </w:rPr>
          <w:t>https://xrushhevskoe-r64.gosweb.gosuslugi.ru</w:t>
        </w:r>
      </w:hyperlink>
      <w:r w:rsidRPr="0077330D">
        <w:rPr>
          <w:bCs/>
          <w:sz w:val="24"/>
          <w:szCs w:val="24"/>
          <w:shd w:val="clear" w:color="auto" w:fill="FFFFFF"/>
        </w:rPr>
        <w:t xml:space="preserve">. </w:t>
      </w:r>
      <w:r w:rsidRPr="0077330D">
        <w:rPr>
          <w:sz w:val="24"/>
          <w:szCs w:val="24"/>
          <w:shd w:val="clear" w:color="auto" w:fill="FFFFFF"/>
        </w:rPr>
        <w:t>и Едином портале.</w:t>
      </w:r>
    </w:p>
    <w:p w:rsidR="00893CE8" w:rsidRPr="0077330D" w:rsidRDefault="00893CE8" w:rsidP="00893CE8">
      <w:pPr>
        <w:ind w:firstLine="709"/>
        <w:jc w:val="both"/>
        <w:rPr>
          <w:sz w:val="24"/>
          <w:szCs w:val="24"/>
        </w:rPr>
      </w:pPr>
      <w:r w:rsidRPr="0077330D"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77330D">
        <w:rPr>
          <w:rFonts w:eastAsia="Calibri"/>
          <w:sz w:val="24"/>
          <w:szCs w:val="24"/>
          <w:lang w:eastAsia="en-US"/>
        </w:rPr>
        <w:t>Замечания и п</w:t>
      </w:r>
      <w:r w:rsidRPr="0077330D">
        <w:rPr>
          <w:sz w:val="24"/>
          <w:szCs w:val="24"/>
        </w:rPr>
        <w:t xml:space="preserve">редложения граждан в письменной форме должны содержать наименование, номер статьи, часть, абзац, пункт, подпункт, по проекту решения «Об утверждении отчета об исполнении бюджета Хрущевского </w:t>
      </w:r>
      <w:r w:rsidR="00F94C5B" w:rsidRPr="0077330D">
        <w:rPr>
          <w:sz w:val="24"/>
          <w:szCs w:val="24"/>
        </w:rPr>
        <w:t xml:space="preserve">сельского поселения </w:t>
      </w:r>
      <w:proofErr w:type="spellStart"/>
      <w:r w:rsidRPr="0077330D">
        <w:rPr>
          <w:sz w:val="24"/>
          <w:szCs w:val="24"/>
        </w:rPr>
        <w:t>Самойловского</w:t>
      </w:r>
      <w:proofErr w:type="spellEnd"/>
      <w:r w:rsidRPr="0077330D">
        <w:rPr>
          <w:sz w:val="24"/>
          <w:szCs w:val="24"/>
        </w:rPr>
        <w:t xml:space="preserve"> муниципального района за 202</w:t>
      </w:r>
      <w:r w:rsidR="00F94C5B" w:rsidRPr="0077330D">
        <w:rPr>
          <w:sz w:val="24"/>
          <w:szCs w:val="24"/>
        </w:rPr>
        <w:t>4</w:t>
      </w:r>
      <w:r w:rsidRPr="0077330D">
        <w:rPr>
          <w:sz w:val="24"/>
          <w:szCs w:val="24"/>
        </w:rPr>
        <w:t xml:space="preserve"> год», которые </w:t>
      </w:r>
      <w:r w:rsidRPr="0077330D">
        <w:rPr>
          <w:rFonts w:eastAsia="Calibri"/>
          <w:sz w:val="24"/>
          <w:szCs w:val="24"/>
          <w:lang w:eastAsia="en-US"/>
        </w:rPr>
        <w:t xml:space="preserve"> принимаются с 9:00 ч. «0</w:t>
      </w:r>
      <w:r w:rsidR="00F94C5B" w:rsidRPr="0077330D">
        <w:rPr>
          <w:rFonts w:eastAsia="Calibri"/>
          <w:sz w:val="24"/>
          <w:szCs w:val="24"/>
          <w:lang w:eastAsia="en-US"/>
        </w:rPr>
        <w:t>6</w:t>
      </w:r>
      <w:r w:rsidRPr="0077330D">
        <w:rPr>
          <w:rFonts w:eastAsia="Calibri"/>
          <w:sz w:val="24"/>
          <w:szCs w:val="24"/>
          <w:lang w:eastAsia="en-US"/>
        </w:rPr>
        <w:t>» мая 202</w:t>
      </w:r>
      <w:r w:rsidR="00F94C5B" w:rsidRPr="0077330D">
        <w:rPr>
          <w:rFonts w:eastAsia="Calibri"/>
          <w:sz w:val="24"/>
          <w:szCs w:val="24"/>
          <w:lang w:eastAsia="en-US"/>
        </w:rPr>
        <w:t>5</w:t>
      </w:r>
      <w:r w:rsidRPr="0077330D">
        <w:rPr>
          <w:rFonts w:eastAsia="Calibri"/>
          <w:sz w:val="24"/>
          <w:szCs w:val="24"/>
          <w:lang w:eastAsia="en-US"/>
        </w:rPr>
        <w:t xml:space="preserve"> г. до 16:00 ч. «14» мая 202</w:t>
      </w:r>
      <w:r w:rsidR="00F94C5B" w:rsidRPr="0077330D">
        <w:rPr>
          <w:rFonts w:eastAsia="Calibri"/>
          <w:sz w:val="24"/>
          <w:szCs w:val="24"/>
          <w:lang w:eastAsia="en-US"/>
        </w:rPr>
        <w:t>5</w:t>
      </w:r>
      <w:r w:rsidRPr="0077330D">
        <w:rPr>
          <w:rFonts w:eastAsia="Calibri"/>
          <w:sz w:val="24"/>
          <w:szCs w:val="24"/>
          <w:lang w:eastAsia="en-US"/>
        </w:rPr>
        <w:t xml:space="preserve"> г. в следующих формах: электронной форме с использованием Единого</w:t>
      </w:r>
      <w:proofErr w:type="gramEnd"/>
      <w:r w:rsidRPr="0077330D">
        <w:rPr>
          <w:rFonts w:eastAsia="Calibri"/>
          <w:sz w:val="24"/>
          <w:szCs w:val="24"/>
          <w:lang w:eastAsia="en-US"/>
        </w:rPr>
        <w:t xml:space="preserve"> портала, либо в письменной форме в адрес </w:t>
      </w:r>
      <w:r w:rsidRPr="0077330D">
        <w:rPr>
          <w:sz w:val="24"/>
          <w:szCs w:val="24"/>
        </w:rPr>
        <w:t xml:space="preserve">в </w:t>
      </w:r>
      <w:r w:rsidRPr="0077330D">
        <w:rPr>
          <w:bCs/>
          <w:sz w:val="24"/>
          <w:szCs w:val="24"/>
        </w:rPr>
        <w:t xml:space="preserve">Администрацию </w:t>
      </w:r>
      <w:r w:rsidRPr="0077330D">
        <w:rPr>
          <w:sz w:val="24"/>
          <w:szCs w:val="24"/>
        </w:rPr>
        <w:t>Хрущевского</w:t>
      </w:r>
      <w:r w:rsidRPr="0077330D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Pr="0077330D">
        <w:rPr>
          <w:bCs/>
          <w:sz w:val="24"/>
          <w:szCs w:val="24"/>
        </w:rPr>
        <w:t>Самойловского</w:t>
      </w:r>
      <w:proofErr w:type="spellEnd"/>
      <w:r w:rsidRPr="0077330D">
        <w:rPr>
          <w:bCs/>
          <w:sz w:val="24"/>
          <w:szCs w:val="24"/>
        </w:rPr>
        <w:t xml:space="preserve"> муниципального района </w:t>
      </w:r>
      <w:r w:rsidRPr="0077330D">
        <w:rPr>
          <w:sz w:val="24"/>
          <w:szCs w:val="24"/>
        </w:rPr>
        <w:t xml:space="preserve">по адресу: Саратовская область, </w:t>
      </w:r>
      <w:proofErr w:type="spellStart"/>
      <w:r w:rsidRPr="0077330D">
        <w:rPr>
          <w:sz w:val="24"/>
          <w:szCs w:val="24"/>
        </w:rPr>
        <w:t>Самойловский</w:t>
      </w:r>
      <w:proofErr w:type="spellEnd"/>
      <w:r w:rsidRPr="0077330D">
        <w:rPr>
          <w:sz w:val="24"/>
          <w:szCs w:val="24"/>
        </w:rPr>
        <w:t xml:space="preserve"> район, п. Садовый, ул. Центральная, 16. Здание СДК.,</w:t>
      </w:r>
      <w:r w:rsidRPr="0077330D">
        <w:rPr>
          <w:rFonts w:eastAsia="Calibri"/>
          <w:sz w:val="24"/>
          <w:szCs w:val="24"/>
          <w:lang w:eastAsia="en-US"/>
        </w:rPr>
        <w:t xml:space="preserve"> а также в письменной или устной форме непосредственно в ходе проведения слушаний участников публичных слушаний.</w:t>
      </w:r>
    </w:p>
    <w:p w:rsidR="003038B7" w:rsidRPr="0077330D" w:rsidRDefault="00085FAC" w:rsidP="00085FAC">
      <w:pPr>
        <w:ind w:firstLine="567"/>
        <w:jc w:val="both"/>
        <w:textAlignment w:val="auto"/>
        <w:rPr>
          <w:sz w:val="24"/>
          <w:szCs w:val="24"/>
        </w:rPr>
      </w:pPr>
      <w:r w:rsidRPr="0077330D">
        <w:rPr>
          <w:sz w:val="24"/>
          <w:szCs w:val="24"/>
        </w:rPr>
        <w:t>7.Настоящее постановление опубликовать «0</w:t>
      </w:r>
      <w:r w:rsidR="00F94C5B" w:rsidRPr="0077330D">
        <w:rPr>
          <w:sz w:val="24"/>
          <w:szCs w:val="24"/>
        </w:rPr>
        <w:t>6</w:t>
      </w:r>
      <w:r w:rsidRPr="0077330D">
        <w:rPr>
          <w:sz w:val="24"/>
          <w:szCs w:val="24"/>
        </w:rPr>
        <w:t>» мая 202</w:t>
      </w:r>
      <w:r w:rsidR="00F94C5B" w:rsidRPr="0077330D">
        <w:rPr>
          <w:sz w:val="24"/>
          <w:szCs w:val="24"/>
        </w:rPr>
        <w:t>5</w:t>
      </w:r>
      <w:r w:rsidRPr="0077330D">
        <w:rPr>
          <w:sz w:val="24"/>
          <w:szCs w:val="24"/>
        </w:rPr>
        <w:t xml:space="preserve"> года </w:t>
      </w:r>
      <w:r w:rsidR="0077330D" w:rsidRPr="0077330D">
        <w:rPr>
          <w:bCs/>
          <w:sz w:val="24"/>
          <w:szCs w:val="24"/>
        </w:rPr>
        <w:t xml:space="preserve"> </w:t>
      </w:r>
      <w:r w:rsidRPr="0077330D">
        <w:rPr>
          <w:bCs/>
          <w:sz w:val="24"/>
          <w:szCs w:val="24"/>
        </w:rPr>
        <w:t xml:space="preserve"> на официальном сайте администрации </w:t>
      </w:r>
      <w:r w:rsidRPr="0077330D">
        <w:rPr>
          <w:sz w:val="24"/>
          <w:szCs w:val="24"/>
        </w:rPr>
        <w:t>Хрущевского</w:t>
      </w:r>
      <w:r w:rsidRPr="0077330D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Pr="0077330D">
        <w:rPr>
          <w:bCs/>
          <w:sz w:val="24"/>
          <w:szCs w:val="24"/>
        </w:rPr>
        <w:t>Самойловского</w:t>
      </w:r>
      <w:proofErr w:type="spellEnd"/>
      <w:r w:rsidRPr="0077330D">
        <w:rPr>
          <w:bCs/>
          <w:sz w:val="24"/>
          <w:szCs w:val="24"/>
        </w:rPr>
        <w:t xml:space="preserve"> муниципального района в сети Интернет </w:t>
      </w:r>
      <w:hyperlink r:id="rId9" w:history="1">
        <w:r w:rsidRPr="0077330D">
          <w:rPr>
            <w:rStyle w:val="a6"/>
            <w:bCs/>
            <w:sz w:val="24"/>
            <w:szCs w:val="24"/>
            <w:shd w:val="clear" w:color="auto" w:fill="FFFFFF"/>
          </w:rPr>
          <w:t>https://xrushhevskoe-r64.gosweb.gosuslugi.ru</w:t>
        </w:r>
      </w:hyperlink>
      <w:r w:rsidRPr="0077330D">
        <w:rPr>
          <w:bCs/>
          <w:sz w:val="24"/>
          <w:szCs w:val="24"/>
          <w:shd w:val="clear" w:color="auto" w:fill="FFFFFF"/>
        </w:rPr>
        <w:t>.</w:t>
      </w:r>
      <w:r w:rsidR="0077330D" w:rsidRPr="0077330D">
        <w:rPr>
          <w:b/>
          <w:bCs/>
          <w:color w:val="1A1A1A"/>
          <w:sz w:val="24"/>
          <w:szCs w:val="24"/>
        </w:rPr>
        <w:t xml:space="preserve"> </w:t>
      </w:r>
      <w:r w:rsidR="0077330D" w:rsidRPr="0077330D">
        <w:rPr>
          <w:color w:val="1A1A1A"/>
          <w:sz w:val="24"/>
          <w:szCs w:val="24"/>
          <w:shd w:val="clear" w:color="auto" w:fill="FFFF00"/>
        </w:rPr>
        <w:t>в полном объеме с приложениями к настоящему постановлению</w:t>
      </w:r>
    </w:p>
    <w:p w:rsidR="003038B7" w:rsidRPr="00085FAC" w:rsidRDefault="00085FAC" w:rsidP="00085FAC">
      <w:pPr>
        <w:ind w:left="568"/>
        <w:jc w:val="both"/>
        <w:textAlignment w:val="auto"/>
        <w:rPr>
          <w:sz w:val="24"/>
          <w:szCs w:val="24"/>
        </w:rPr>
      </w:pPr>
      <w:r w:rsidRPr="0077330D">
        <w:rPr>
          <w:sz w:val="24"/>
          <w:szCs w:val="24"/>
        </w:rPr>
        <w:t>8.</w:t>
      </w:r>
      <w:r w:rsidR="003038B7" w:rsidRPr="0077330D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3038B7" w:rsidRPr="00DF2A09" w:rsidRDefault="003038B7" w:rsidP="003038B7">
      <w:pPr>
        <w:ind w:left="540"/>
        <w:jc w:val="both"/>
        <w:rPr>
          <w:sz w:val="24"/>
          <w:szCs w:val="24"/>
        </w:rPr>
      </w:pPr>
    </w:p>
    <w:p w:rsidR="00551678" w:rsidRDefault="00551678" w:rsidP="00551678">
      <w:pPr>
        <w:ind w:left="540"/>
        <w:jc w:val="both"/>
        <w:rPr>
          <w:sz w:val="24"/>
          <w:szCs w:val="24"/>
        </w:rPr>
      </w:pPr>
    </w:p>
    <w:p w:rsidR="00DF2A09" w:rsidRPr="00DF2A09" w:rsidRDefault="00DF2A09" w:rsidP="00551678">
      <w:pPr>
        <w:ind w:left="540"/>
        <w:jc w:val="both"/>
        <w:rPr>
          <w:sz w:val="24"/>
          <w:szCs w:val="24"/>
        </w:rPr>
      </w:pPr>
    </w:p>
    <w:p w:rsidR="005406ED" w:rsidRDefault="00B93AB0" w:rsidP="00DF2A09">
      <w:pPr>
        <w:ind w:left="540"/>
        <w:jc w:val="both"/>
        <w:rPr>
          <w:b/>
          <w:sz w:val="24"/>
          <w:szCs w:val="24"/>
        </w:rPr>
      </w:pPr>
      <w:r w:rsidRPr="00DF2A09">
        <w:rPr>
          <w:b/>
          <w:sz w:val="24"/>
          <w:szCs w:val="24"/>
        </w:rPr>
        <w:t>Глава Хрущевского МО                                              Н.В.Баранов</w:t>
      </w: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A23FC8" w:rsidRDefault="00A23FC8" w:rsidP="00085FAC">
      <w:pPr>
        <w:jc w:val="both"/>
        <w:rPr>
          <w:sz w:val="24"/>
          <w:szCs w:val="24"/>
        </w:rPr>
      </w:pPr>
    </w:p>
    <w:p w:rsidR="00085FAC" w:rsidRDefault="00085FAC" w:rsidP="00085FAC">
      <w:pPr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F94C5B" w:rsidRDefault="00F94C5B" w:rsidP="00A23FC8">
      <w:pPr>
        <w:ind w:left="5040"/>
        <w:rPr>
          <w:b/>
        </w:rPr>
      </w:pPr>
    </w:p>
    <w:p w:rsidR="008E0943" w:rsidRDefault="008E0943" w:rsidP="00A23FC8">
      <w:pPr>
        <w:ind w:left="5040"/>
        <w:rPr>
          <w:b/>
        </w:rPr>
      </w:pPr>
    </w:p>
    <w:p w:rsidR="00BE48CB" w:rsidRDefault="00BE48CB" w:rsidP="00A23FC8">
      <w:pPr>
        <w:ind w:left="5040"/>
        <w:rPr>
          <w:b/>
        </w:rPr>
      </w:pPr>
    </w:p>
    <w:p w:rsidR="00A23FC8" w:rsidRDefault="00A23FC8" w:rsidP="00A23FC8">
      <w:pPr>
        <w:ind w:left="5040"/>
        <w:rPr>
          <w:b/>
        </w:rPr>
      </w:pPr>
      <w:r>
        <w:rPr>
          <w:b/>
        </w:rPr>
        <w:t>Приложение к постановлению</w:t>
      </w:r>
    </w:p>
    <w:p w:rsidR="00A23FC8" w:rsidRDefault="00A23FC8" w:rsidP="00A23FC8">
      <w:pPr>
        <w:ind w:left="5040"/>
        <w:rPr>
          <w:b/>
        </w:rPr>
      </w:pPr>
      <w:r>
        <w:rPr>
          <w:b/>
        </w:rPr>
        <w:lastRenderedPageBreak/>
        <w:t xml:space="preserve">Главы Хрущевского муниципального образования </w:t>
      </w:r>
    </w:p>
    <w:p w:rsidR="00A23FC8" w:rsidRDefault="00A23FC8" w:rsidP="00A23FC8">
      <w:pPr>
        <w:ind w:left="5040"/>
        <w:rPr>
          <w:b/>
        </w:rPr>
      </w:pPr>
      <w:proofErr w:type="spellStart"/>
      <w:r>
        <w:rPr>
          <w:b/>
        </w:rPr>
        <w:t>Самойловского</w:t>
      </w:r>
      <w:proofErr w:type="spellEnd"/>
      <w:r>
        <w:rPr>
          <w:b/>
        </w:rPr>
        <w:t xml:space="preserve"> муниципального района </w:t>
      </w:r>
    </w:p>
    <w:p w:rsidR="00A23FC8" w:rsidRDefault="00A23FC8" w:rsidP="00A23FC8">
      <w:pPr>
        <w:ind w:left="5040"/>
        <w:rPr>
          <w:b/>
        </w:rPr>
      </w:pPr>
      <w:r>
        <w:rPr>
          <w:b/>
        </w:rPr>
        <w:t>от 0</w:t>
      </w:r>
      <w:r w:rsidR="008E0943">
        <w:rPr>
          <w:b/>
        </w:rPr>
        <w:t>3</w:t>
      </w:r>
      <w:r>
        <w:rPr>
          <w:b/>
        </w:rPr>
        <w:t xml:space="preserve"> апреля 202</w:t>
      </w:r>
      <w:r w:rsidR="00F94C5B">
        <w:rPr>
          <w:b/>
        </w:rPr>
        <w:t>5</w:t>
      </w:r>
      <w:r>
        <w:rPr>
          <w:b/>
        </w:rPr>
        <w:t xml:space="preserve"> г. № </w:t>
      </w:r>
      <w:r w:rsidR="00BE48CB">
        <w:rPr>
          <w:b/>
        </w:rPr>
        <w:t>17</w:t>
      </w:r>
    </w:p>
    <w:p w:rsidR="00A23FC8" w:rsidRDefault="009E724E" w:rsidP="00A23FC8">
      <w:pPr>
        <w:rPr>
          <w:sz w:val="28"/>
          <w:szCs w:val="28"/>
        </w:rPr>
      </w:pPr>
      <w:r w:rsidRPr="009E724E">
        <w:pict>
          <v:shape id="_x0000_s1028" type="#_x0000_t75" style="position:absolute;margin-left:222.9pt;margin-top:15.9pt;width:46.95pt;height:57.6pt;z-index:251658240" o:allowincell="f">
            <v:imagedata r:id="rId6" o:title=""/>
          </v:shape>
          <o:OLEObject Type="Embed" ProgID="PBrush" ShapeID="_x0000_s1028" DrawAspect="Content" ObjectID="_1805272867" r:id="rId10"/>
        </w:pict>
      </w:r>
    </w:p>
    <w:p w:rsidR="00A23FC8" w:rsidRDefault="00A23FC8" w:rsidP="00A23FC8">
      <w:pPr>
        <w:pStyle w:val="a4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A23FC8" w:rsidRDefault="00A23FC8" w:rsidP="00A23FC8">
      <w:pPr>
        <w:ind w:left="540"/>
        <w:jc w:val="both"/>
        <w:rPr>
          <w:b/>
          <w:sz w:val="24"/>
          <w:szCs w:val="24"/>
        </w:rPr>
      </w:pPr>
    </w:p>
    <w:p w:rsidR="00A23FC8" w:rsidRDefault="00A23FC8" w:rsidP="00A23FC8">
      <w:pPr>
        <w:ind w:left="540"/>
        <w:jc w:val="both"/>
        <w:rPr>
          <w:b/>
          <w:sz w:val="24"/>
          <w:szCs w:val="24"/>
        </w:rPr>
      </w:pPr>
    </w:p>
    <w:p w:rsidR="00A23FC8" w:rsidRDefault="00A23FC8" w:rsidP="00A23FC8">
      <w:pPr>
        <w:ind w:left="540"/>
        <w:jc w:val="both"/>
        <w:rPr>
          <w:b/>
          <w:sz w:val="24"/>
          <w:szCs w:val="24"/>
        </w:rPr>
      </w:pPr>
    </w:p>
    <w:p w:rsidR="00A23FC8" w:rsidRDefault="00A23FC8" w:rsidP="00A23FC8">
      <w:pPr>
        <w:ind w:left="540"/>
        <w:jc w:val="both"/>
        <w:rPr>
          <w:b/>
          <w:sz w:val="24"/>
          <w:szCs w:val="24"/>
        </w:rPr>
      </w:pPr>
    </w:p>
    <w:p w:rsidR="00A23FC8" w:rsidRDefault="00A23FC8" w:rsidP="00A23FC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 Совет</w:t>
      </w:r>
    </w:p>
    <w:p w:rsidR="00A23FC8" w:rsidRDefault="00A23FC8" w:rsidP="00A23FC8">
      <w:pPr>
        <w:pStyle w:val="3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Хрущевского муниципального образования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A23FC8" w:rsidRPr="004865CE" w:rsidRDefault="00A23FC8" w:rsidP="00A23FC8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4C5B" w:rsidRDefault="00F94C5B" w:rsidP="00F94C5B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 от  2025г.                                                                       с. </w:t>
      </w:r>
      <w:proofErr w:type="spellStart"/>
      <w:r>
        <w:rPr>
          <w:sz w:val="28"/>
          <w:szCs w:val="28"/>
        </w:rPr>
        <w:t>Хрущевка</w:t>
      </w:r>
      <w:proofErr w:type="spellEnd"/>
    </w:p>
    <w:p w:rsidR="00F94C5B" w:rsidRPr="004865CE" w:rsidRDefault="00F94C5B" w:rsidP="00F94C5B">
      <w:pPr>
        <w:spacing w:before="240"/>
        <w:rPr>
          <w:b/>
          <w:sz w:val="28"/>
          <w:szCs w:val="28"/>
        </w:rPr>
      </w:pPr>
      <w:r w:rsidRPr="004865CE">
        <w:rPr>
          <w:b/>
          <w:sz w:val="28"/>
          <w:szCs w:val="28"/>
        </w:rPr>
        <w:t>Об утверждении отчета об исполнении</w:t>
      </w:r>
    </w:p>
    <w:p w:rsidR="00F94C5B" w:rsidRDefault="00F94C5B" w:rsidP="00F94C5B">
      <w:pPr>
        <w:rPr>
          <w:b/>
          <w:sz w:val="28"/>
          <w:szCs w:val="28"/>
        </w:rPr>
      </w:pPr>
      <w:r w:rsidRPr="004865CE">
        <w:rPr>
          <w:b/>
          <w:sz w:val="28"/>
          <w:szCs w:val="28"/>
        </w:rPr>
        <w:t xml:space="preserve">бюджета Хрущевского </w:t>
      </w:r>
      <w:r>
        <w:rPr>
          <w:b/>
          <w:sz w:val="28"/>
          <w:szCs w:val="28"/>
        </w:rPr>
        <w:t>сельского</w:t>
      </w:r>
    </w:p>
    <w:p w:rsidR="00F94C5B" w:rsidRPr="004865CE" w:rsidRDefault="00F94C5B" w:rsidP="00F94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Pr="004865CE">
        <w:rPr>
          <w:b/>
          <w:sz w:val="28"/>
          <w:szCs w:val="28"/>
        </w:rPr>
        <w:t xml:space="preserve"> </w:t>
      </w:r>
      <w:proofErr w:type="spellStart"/>
      <w:r w:rsidRPr="004865CE">
        <w:rPr>
          <w:b/>
          <w:sz w:val="28"/>
          <w:szCs w:val="28"/>
        </w:rPr>
        <w:t>Самойловского</w:t>
      </w:r>
      <w:proofErr w:type="spellEnd"/>
      <w:r w:rsidRPr="004865CE">
        <w:rPr>
          <w:b/>
          <w:sz w:val="28"/>
          <w:szCs w:val="28"/>
        </w:rPr>
        <w:t xml:space="preserve"> муниципального</w:t>
      </w:r>
    </w:p>
    <w:p w:rsidR="00F94C5B" w:rsidRPr="004865CE" w:rsidRDefault="00F94C5B" w:rsidP="00F94C5B">
      <w:pPr>
        <w:rPr>
          <w:b/>
          <w:sz w:val="28"/>
          <w:szCs w:val="28"/>
        </w:rPr>
      </w:pPr>
      <w:r w:rsidRPr="004865CE">
        <w:rPr>
          <w:b/>
          <w:sz w:val="28"/>
          <w:szCs w:val="28"/>
        </w:rPr>
        <w:t>района Саратовской области за 20</w:t>
      </w:r>
      <w:r w:rsidRPr="008115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4865CE">
        <w:rPr>
          <w:b/>
          <w:sz w:val="28"/>
          <w:szCs w:val="28"/>
        </w:rPr>
        <w:t xml:space="preserve"> год.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Положением о бюджетном процессе в Хрущевском муниципальном образовании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Сельский Совет Хрущевского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</w:p>
    <w:p w:rsidR="00F94C5B" w:rsidRDefault="00F94C5B" w:rsidP="00F94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Хрущевского сельского поселения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20</w:t>
      </w:r>
      <w:r w:rsidRPr="00811533">
        <w:rPr>
          <w:sz w:val="28"/>
          <w:szCs w:val="28"/>
        </w:rPr>
        <w:t>2</w:t>
      </w:r>
      <w:r>
        <w:rPr>
          <w:sz w:val="28"/>
          <w:szCs w:val="28"/>
        </w:rPr>
        <w:t xml:space="preserve">4 год </w:t>
      </w: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доходной части в сумме 10 130 849 руб.</w:t>
      </w:r>
      <w:r w:rsidRPr="003D1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 копеек, </w:t>
      </w: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расходной части в сумме 10 012 574 руб.</w:t>
      </w:r>
      <w:r w:rsidRPr="003D1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копеек, </w:t>
      </w: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составил 118 274</w:t>
      </w:r>
      <w:r w:rsidRPr="003D1343">
        <w:rPr>
          <w:sz w:val="28"/>
          <w:szCs w:val="28"/>
        </w:rPr>
        <w:t xml:space="preserve"> </w:t>
      </w:r>
      <w:r>
        <w:rPr>
          <w:sz w:val="28"/>
          <w:szCs w:val="28"/>
        </w:rPr>
        <w:t>руб. 31 копеек.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F94C5B" w:rsidRDefault="00F94C5B" w:rsidP="00F94C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Хрущевского сельского поселения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20</w:t>
      </w:r>
      <w:r w:rsidRPr="00811533">
        <w:rPr>
          <w:sz w:val="28"/>
          <w:szCs w:val="28"/>
        </w:rPr>
        <w:t>2</w:t>
      </w:r>
      <w:r>
        <w:rPr>
          <w:sz w:val="28"/>
          <w:szCs w:val="28"/>
        </w:rPr>
        <w:t>4 год по кодам классификации доходов бюджета, согласно приложению 1 к настоящему Решению;</w:t>
      </w:r>
    </w:p>
    <w:p w:rsidR="00F94C5B" w:rsidRDefault="00F94C5B" w:rsidP="00F94C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 бюджета Хрущевского </w:t>
      </w:r>
      <w:r w:rsidRPr="00862D1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Саратовской области за 20</w:t>
      </w:r>
      <w:r w:rsidRPr="0081153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 год по ведомственной структуре расходов бюджета, согласно приложению 2 к настоящему Решению;</w:t>
      </w:r>
    </w:p>
    <w:p w:rsidR="00F94C5B" w:rsidRDefault="00F94C5B" w:rsidP="00F94C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бюджета Хрущевского </w:t>
      </w:r>
      <w:r w:rsidRPr="00862D1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за 20</w:t>
      </w:r>
      <w:r w:rsidRPr="0081153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 год по разделам и подразделам классификации расходов бюджета согласно приложению 3 к настоящему Решению;</w:t>
      </w:r>
    </w:p>
    <w:p w:rsidR="00F94C5B" w:rsidRDefault="00F94C5B" w:rsidP="00F94C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 бюджета Хрущевского </w:t>
      </w:r>
      <w:r w:rsidRPr="00862D1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за 20</w:t>
      </w:r>
      <w:r w:rsidRPr="0081153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год по кодам классификации источников финансирования дефицита бюджета, согласно приложению 4 к настоящему Решению;</w:t>
      </w:r>
    </w:p>
    <w:p w:rsidR="00F94C5B" w:rsidRDefault="00F94C5B" w:rsidP="00F94C5B">
      <w:pPr>
        <w:pStyle w:val="a7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программы муниципальных гарантий Хрущевского сельского поселения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20</w:t>
      </w:r>
      <w:r w:rsidRPr="00811533">
        <w:rPr>
          <w:sz w:val="28"/>
          <w:szCs w:val="28"/>
        </w:rPr>
        <w:t>2</w:t>
      </w:r>
      <w:r>
        <w:rPr>
          <w:sz w:val="28"/>
          <w:szCs w:val="28"/>
        </w:rPr>
        <w:t>4 год,</w:t>
      </w:r>
      <w:r>
        <w:rPr>
          <w:bCs/>
          <w:sz w:val="28"/>
          <w:szCs w:val="28"/>
        </w:rPr>
        <w:t xml:space="preserve"> согласно приложению 5 к настоящему Решению</w:t>
      </w:r>
      <w:r>
        <w:rPr>
          <w:sz w:val="28"/>
          <w:szCs w:val="28"/>
        </w:rPr>
        <w:t>.</w:t>
      </w:r>
    </w:p>
    <w:p w:rsidR="00F94C5B" w:rsidRDefault="00F94C5B" w:rsidP="00F94C5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046A">
        <w:rPr>
          <w:bCs/>
          <w:sz w:val="28"/>
          <w:szCs w:val="28"/>
        </w:rPr>
        <w:t xml:space="preserve">Настоящее решение опубликовать в средствах массовой информации газете «Земля </w:t>
      </w:r>
      <w:proofErr w:type="spellStart"/>
      <w:r w:rsidRPr="00CD046A">
        <w:rPr>
          <w:bCs/>
          <w:sz w:val="28"/>
          <w:szCs w:val="28"/>
        </w:rPr>
        <w:t>Самойловская</w:t>
      </w:r>
      <w:proofErr w:type="spellEnd"/>
      <w:r w:rsidRPr="00CD046A">
        <w:rPr>
          <w:bCs/>
          <w:sz w:val="28"/>
          <w:szCs w:val="28"/>
        </w:rPr>
        <w:t xml:space="preserve">», и на Портале муниципальных образований </w:t>
      </w:r>
      <w:hyperlink r:id="rId11" w:history="1">
        <w:r w:rsidRPr="00CD046A">
          <w:rPr>
            <w:rStyle w:val="a6"/>
            <w:bCs/>
            <w:sz w:val="28"/>
            <w:szCs w:val="28"/>
          </w:rPr>
          <w:t>http://</w:t>
        </w:r>
        <w:r w:rsidRPr="00CD046A">
          <w:rPr>
            <w:rStyle w:val="a6"/>
            <w:bCs/>
            <w:sz w:val="28"/>
            <w:szCs w:val="28"/>
            <w:lang w:val="en-US"/>
          </w:rPr>
          <w:t>muob</w:t>
        </w:r>
        <w:r w:rsidRPr="00CD046A">
          <w:rPr>
            <w:rStyle w:val="a6"/>
            <w:bCs/>
            <w:sz w:val="28"/>
            <w:szCs w:val="28"/>
          </w:rPr>
          <w:t>.ru</w:t>
        </w:r>
      </w:hyperlink>
      <w:r w:rsidRPr="00CD046A">
        <w:rPr>
          <w:bCs/>
          <w:sz w:val="28"/>
          <w:szCs w:val="28"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Pr="00CD046A">
        <w:rPr>
          <w:sz w:val="28"/>
          <w:szCs w:val="28"/>
        </w:rPr>
        <w:t>Хрущевского</w:t>
      </w:r>
      <w:r w:rsidRPr="00CD046A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CD046A">
        <w:rPr>
          <w:bCs/>
          <w:sz w:val="28"/>
          <w:szCs w:val="28"/>
        </w:rPr>
        <w:t>Самойловского</w:t>
      </w:r>
      <w:proofErr w:type="spellEnd"/>
      <w:r w:rsidRPr="00CD046A">
        <w:rPr>
          <w:bCs/>
          <w:sz w:val="28"/>
          <w:szCs w:val="28"/>
        </w:rPr>
        <w:t xml:space="preserve"> муниципального района в сети Интернет </w:t>
      </w:r>
      <w:r w:rsidRPr="00B06A17">
        <w:rPr>
          <w:bCs/>
          <w:sz w:val="28"/>
          <w:szCs w:val="28"/>
          <w:shd w:val="clear" w:color="auto" w:fill="FFFFFF"/>
        </w:rPr>
        <w:t>https://xrushhevskoe-r64.gosweb.gosuslugi.ru</w:t>
      </w:r>
      <w:r>
        <w:rPr>
          <w:bCs/>
          <w:sz w:val="28"/>
          <w:szCs w:val="28"/>
          <w:shd w:val="clear" w:color="auto" w:fill="FFFFFF"/>
        </w:rPr>
        <w:t>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сельского Совета Хрущевского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Хрущевского</w:t>
      </w:r>
      <w:proofErr w:type="gramEnd"/>
    </w:p>
    <w:p w:rsidR="00F94C5B" w:rsidRDefault="00F94C5B" w:rsidP="00F94C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Баранов Н.В.</w:t>
      </w:r>
    </w:p>
    <w:p w:rsidR="00F94C5B" w:rsidRDefault="00F94C5B" w:rsidP="00F94C5B">
      <w:pPr>
        <w:jc w:val="both"/>
        <w:rPr>
          <w:sz w:val="28"/>
          <w:szCs w:val="28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085FAC" w:rsidRDefault="00085FAC" w:rsidP="00A23FC8">
      <w:pPr>
        <w:jc w:val="right"/>
        <w:rPr>
          <w:sz w:val="16"/>
          <w:szCs w:val="16"/>
        </w:rPr>
      </w:pPr>
    </w:p>
    <w:p w:rsidR="00085FAC" w:rsidRDefault="00085FAC" w:rsidP="00A23FC8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085FAC">
      <w:pPr>
        <w:jc w:val="right"/>
        <w:rPr>
          <w:sz w:val="16"/>
          <w:szCs w:val="16"/>
        </w:rPr>
      </w:pPr>
    </w:p>
    <w:p w:rsidR="00F94C5B" w:rsidRDefault="00F94C5B" w:rsidP="00F94C5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№1 к решению </w:t>
      </w:r>
    </w:p>
    <w:p w:rsidR="00F94C5B" w:rsidRDefault="00F94C5B" w:rsidP="00F94C5B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Сельского Совета Хрущевского</w:t>
      </w:r>
    </w:p>
    <w:p w:rsidR="00F94C5B" w:rsidRDefault="00F94C5B" w:rsidP="00F94C5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муниципального образования </w:t>
      </w:r>
      <w:proofErr w:type="spellStart"/>
      <w:r>
        <w:rPr>
          <w:sz w:val="16"/>
          <w:szCs w:val="16"/>
        </w:rPr>
        <w:t>Самойловского</w:t>
      </w:r>
      <w:proofErr w:type="spellEnd"/>
    </w:p>
    <w:p w:rsidR="00F94C5B" w:rsidRDefault="00F94C5B" w:rsidP="00F94C5B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  <w:t>муниципального района Саратовской области</w:t>
      </w:r>
    </w:p>
    <w:p w:rsidR="00F94C5B" w:rsidRDefault="00F94C5B" w:rsidP="00F94C5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№   от 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..</w:t>
      </w:r>
    </w:p>
    <w:p w:rsidR="00F94C5B" w:rsidRDefault="00F94C5B" w:rsidP="00F94C5B">
      <w:pPr>
        <w:jc w:val="right"/>
        <w:rPr>
          <w:sz w:val="16"/>
          <w:szCs w:val="16"/>
        </w:rPr>
      </w:pPr>
    </w:p>
    <w:p w:rsidR="00F94C5B" w:rsidRDefault="00F94C5B" w:rsidP="00F94C5B">
      <w:pPr>
        <w:jc w:val="right"/>
        <w:rPr>
          <w:sz w:val="16"/>
          <w:szCs w:val="16"/>
        </w:rPr>
      </w:pPr>
    </w:p>
    <w:p w:rsidR="00F94C5B" w:rsidRDefault="00F94C5B" w:rsidP="00F94C5B">
      <w:pPr>
        <w:jc w:val="right"/>
        <w:rPr>
          <w:sz w:val="16"/>
          <w:szCs w:val="16"/>
        </w:rPr>
      </w:pPr>
    </w:p>
    <w:p w:rsidR="00F94C5B" w:rsidRPr="00F94C5B" w:rsidRDefault="00F94C5B" w:rsidP="00F94C5B">
      <w:pPr>
        <w:jc w:val="right"/>
        <w:rPr>
          <w:b/>
          <w:sz w:val="24"/>
          <w:szCs w:val="24"/>
        </w:rPr>
      </w:pPr>
    </w:p>
    <w:p w:rsidR="00F94C5B" w:rsidRPr="00F94C5B" w:rsidRDefault="00F94C5B" w:rsidP="00F94C5B">
      <w:pPr>
        <w:pStyle w:val="30"/>
        <w:jc w:val="center"/>
        <w:rPr>
          <w:b/>
          <w:sz w:val="24"/>
          <w:szCs w:val="24"/>
        </w:rPr>
      </w:pPr>
      <w:r w:rsidRPr="00F94C5B">
        <w:rPr>
          <w:b/>
          <w:sz w:val="24"/>
          <w:szCs w:val="24"/>
        </w:rPr>
        <w:t>Доходы бюджета Хрущевского сельского поселения за 2024 год  по кодам классификации доходов бюджета</w:t>
      </w:r>
    </w:p>
    <w:p w:rsidR="00F94C5B" w:rsidRDefault="00F94C5B" w:rsidP="00F94C5B">
      <w:pPr>
        <w:pStyle w:val="30"/>
        <w:jc w:val="center"/>
      </w:pPr>
    </w:p>
    <w:p w:rsidR="00F94C5B" w:rsidRDefault="00F94C5B" w:rsidP="00F94C5B">
      <w:pPr>
        <w:pStyle w:val="30"/>
      </w:pPr>
      <w:r>
        <w:t>(руб.)</w:t>
      </w:r>
    </w:p>
    <w:p w:rsidR="00F94C5B" w:rsidRDefault="00F94C5B" w:rsidP="00F94C5B">
      <w:pPr>
        <w:rPr>
          <w:b/>
          <w:sz w:val="4"/>
          <w:szCs w:val="4"/>
        </w:rPr>
      </w:pP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0"/>
        <w:gridCol w:w="5029"/>
        <w:gridCol w:w="1809"/>
      </w:tblGrid>
      <w:tr w:rsidR="00F94C5B" w:rsidTr="00F94C5B">
        <w:trPr>
          <w:trHeight w:val="70"/>
          <w:tblHeader/>
        </w:trPr>
        <w:tc>
          <w:tcPr>
            <w:tcW w:w="2810" w:type="dxa"/>
            <w:tcBorders>
              <w:bottom w:val="single" w:sz="4" w:space="0" w:color="auto"/>
            </w:tcBorders>
          </w:tcPr>
          <w:p w:rsidR="00F94C5B" w:rsidRDefault="00F94C5B" w:rsidP="00F94C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F94C5B" w:rsidRDefault="00F94C5B" w:rsidP="00F94C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F94C5B" w:rsidRDefault="00F94C5B" w:rsidP="00F94C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000 1 00 00000 00 0000 000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НАЛОГОВЫЕ И НЕНАПОГОВЫЕ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5 768 921,53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000 1 01 00000 00 0000 000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130 024,94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182 1 01 02010 01 0000 110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ст227,227.1 и 228 Налогового кодекса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129 285,05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182 1 01 02030 01 0000 110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статьями 228 Налогового кодекса Российской Федерации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739,89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706">
              <w:rPr>
                <w:b/>
                <w:color w:val="000000"/>
                <w:sz w:val="22"/>
                <w:szCs w:val="22"/>
              </w:rPr>
              <w:t>1 678 358,54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67595C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210">
              <w:rPr>
                <w:b/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61D14" w:rsidRDefault="00F94C5B" w:rsidP="00F94C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1 678 358,54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706">
              <w:rPr>
                <w:b/>
                <w:color w:val="000000"/>
                <w:sz w:val="22"/>
                <w:szCs w:val="22"/>
              </w:rPr>
              <w:t>867 099,94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1 03 02231 01 0000 110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61D14" w:rsidRDefault="00F94C5B" w:rsidP="00F94C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867 099,94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1 03 02240 01 0000 110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2ADA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02ADA">
              <w:rPr>
                <w:b/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>
              <w:rPr>
                <w:b/>
                <w:color w:val="000000"/>
                <w:sz w:val="22"/>
                <w:szCs w:val="22"/>
              </w:rPr>
              <w:t>4285,22</w:t>
            </w:r>
            <w:r w:rsidRPr="00002ADA">
              <w:rPr>
                <w:b/>
                <w:color w:val="000000"/>
                <w:sz w:val="22"/>
                <w:szCs w:val="22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706">
              <w:rPr>
                <w:b/>
                <w:color w:val="000000"/>
                <w:sz w:val="22"/>
                <w:szCs w:val="22"/>
              </w:rPr>
              <w:t>5 010,04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121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31210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931210">
              <w:rPr>
                <w:color w:val="000000"/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61D14" w:rsidRDefault="00F94C5B" w:rsidP="00F94C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5 010,04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  <w:r w:rsidRPr="00002ADA">
              <w:rPr>
                <w:b/>
                <w:color w:val="000000"/>
                <w:sz w:val="22"/>
                <w:szCs w:val="22"/>
              </w:rPr>
              <w:t xml:space="preserve"> 1 03 02250 01 0000 110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002ADA" w:rsidRDefault="00F94C5B" w:rsidP="00F94C5B">
            <w:pPr>
              <w:rPr>
                <w:b/>
                <w:color w:val="000000"/>
                <w:sz w:val="22"/>
                <w:szCs w:val="22"/>
              </w:rPr>
            </w:pPr>
            <w:r w:rsidRPr="00002ADA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706">
              <w:rPr>
                <w:b/>
                <w:color w:val="000000"/>
                <w:sz w:val="22"/>
                <w:szCs w:val="22"/>
              </w:rPr>
              <w:t>900 631,23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1 03 02251 01 0000 110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61D14" w:rsidRDefault="00F94C5B" w:rsidP="00F94C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900 631,23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67595C" w:rsidRDefault="00F94C5B" w:rsidP="00F94C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67595C">
              <w:rPr>
                <w:b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67595C" w:rsidRDefault="00F94C5B" w:rsidP="00F94C5B">
            <w:pPr>
              <w:rPr>
                <w:b/>
                <w:color w:val="000000"/>
                <w:sz w:val="22"/>
                <w:szCs w:val="22"/>
              </w:rPr>
            </w:pPr>
            <w:r w:rsidRPr="0067595C">
              <w:rPr>
                <w:b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706">
              <w:rPr>
                <w:b/>
                <w:color w:val="000000"/>
                <w:sz w:val="22"/>
                <w:szCs w:val="22"/>
              </w:rPr>
              <w:t>-9 4382,67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  <w:r w:rsidRPr="00931210">
              <w:rPr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31210" w:rsidRDefault="00F94C5B" w:rsidP="00F94C5B">
            <w:pPr>
              <w:rPr>
                <w:color w:val="000000"/>
                <w:sz w:val="22"/>
                <w:szCs w:val="22"/>
              </w:rPr>
            </w:pPr>
            <w:r w:rsidRPr="0093121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61D14" w:rsidRDefault="00F94C5B" w:rsidP="00F94C5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-9 4382,67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02D27" w:rsidRDefault="00F94C5B" w:rsidP="00F94C5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1 459 210,40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182 1 05 03000 01 0000 110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AA2A54" w:rsidRDefault="00F94C5B" w:rsidP="00F94C5B">
            <w:pPr>
              <w:jc w:val="right"/>
              <w:rPr>
                <w:bCs/>
                <w:i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1 459 210,40</w:t>
            </w:r>
          </w:p>
        </w:tc>
      </w:tr>
      <w:tr w:rsidR="00F94C5B" w:rsidRPr="009E7706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754486" w:rsidRDefault="00F94C5B" w:rsidP="00F94C5B">
            <w:pPr>
              <w:jc w:val="center"/>
              <w:rPr>
                <w:sz w:val="22"/>
                <w:szCs w:val="26"/>
              </w:rPr>
            </w:pPr>
            <w:r w:rsidRPr="00754486">
              <w:rPr>
                <w:sz w:val="22"/>
                <w:szCs w:val="26"/>
              </w:rPr>
              <w:t>182</w:t>
            </w:r>
            <w:r>
              <w:rPr>
                <w:sz w:val="22"/>
                <w:szCs w:val="26"/>
              </w:rPr>
              <w:t xml:space="preserve"> </w:t>
            </w:r>
            <w:r w:rsidRPr="00754486">
              <w:rPr>
                <w:sz w:val="22"/>
                <w:szCs w:val="26"/>
              </w:rPr>
              <w:t>1 05 03010 01 0000 110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754486" w:rsidRDefault="00F94C5B" w:rsidP="00F94C5B">
            <w:pPr>
              <w:rPr>
                <w:sz w:val="22"/>
                <w:szCs w:val="26"/>
              </w:rPr>
            </w:pPr>
            <w:r w:rsidRPr="00754486">
              <w:rPr>
                <w:sz w:val="22"/>
                <w:szCs w:val="26"/>
              </w:rPr>
              <w:t>Единый  сельскохозяйственный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9E7706" w:rsidRDefault="00F94C5B" w:rsidP="00F94C5B">
            <w:pPr>
              <w:jc w:val="right"/>
              <w:rPr>
                <w:i/>
                <w:sz w:val="22"/>
                <w:szCs w:val="26"/>
              </w:rPr>
            </w:pPr>
            <w:r w:rsidRPr="009E7706">
              <w:rPr>
                <w:bCs/>
                <w:sz w:val="22"/>
                <w:szCs w:val="26"/>
              </w:rPr>
              <w:t>1 459 210,40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754486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 w:rsidRPr="00754486">
              <w:rPr>
                <w:b/>
                <w:bCs/>
                <w:sz w:val="22"/>
                <w:szCs w:val="26"/>
              </w:rPr>
              <w:t>000 1 06 00000 00 0000 000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2 337 509,45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000 1 06 01030 10 0000 110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i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Налог на имущество физических лиц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119 590,10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754486" w:rsidRDefault="00F94C5B" w:rsidP="00F94C5B">
            <w:pPr>
              <w:jc w:val="center"/>
              <w:rPr>
                <w:bCs/>
                <w:sz w:val="22"/>
                <w:szCs w:val="26"/>
              </w:rPr>
            </w:pPr>
            <w:r w:rsidRPr="00754486">
              <w:rPr>
                <w:bCs/>
                <w:sz w:val="22"/>
                <w:szCs w:val="26"/>
              </w:rPr>
              <w:t>182</w:t>
            </w:r>
            <w:r>
              <w:rPr>
                <w:bCs/>
                <w:sz w:val="22"/>
                <w:szCs w:val="26"/>
              </w:rPr>
              <w:t xml:space="preserve"> </w:t>
            </w:r>
            <w:r w:rsidRPr="00754486">
              <w:rPr>
                <w:bCs/>
                <w:sz w:val="22"/>
                <w:szCs w:val="26"/>
              </w:rPr>
              <w:t>1 06 01030 10 0000 110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i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AA2007" w:rsidRDefault="00F94C5B" w:rsidP="00F94C5B">
            <w:pPr>
              <w:jc w:val="right"/>
              <w:rPr>
                <w:i/>
                <w:sz w:val="22"/>
                <w:szCs w:val="26"/>
              </w:rPr>
            </w:pPr>
            <w:r w:rsidRPr="00AA2007">
              <w:rPr>
                <w:i/>
                <w:sz w:val="22"/>
                <w:szCs w:val="26"/>
              </w:rPr>
              <w:t>119 590,10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000 1 06 06000 10 0000 110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bCs/>
                <w:i/>
                <w:sz w:val="22"/>
                <w:szCs w:val="26"/>
              </w:rPr>
              <w:t>2 217 919,35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182 1 06 06033 10 0000 110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244 213,95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182 1 06 06043 10 0000 110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iCs/>
                <w:sz w:val="22"/>
                <w:szCs w:val="26"/>
              </w:rPr>
            </w:pPr>
            <w:r>
              <w:rPr>
                <w:iCs/>
                <w:sz w:val="22"/>
                <w:szCs w:val="26"/>
              </w:rPr>
              <w:t>1 973 705,40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000 1 08 00000 00 0000 000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8 200,00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062 1 08 04020 01 0000 110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6"/>
              </w:rPr>
              <w:t>самоуправления</w:t>
            </w:r>
            <w:proofErr w:type="gramEnd"/>
            <w:r>
              <w:rPr>
                <w:sz w:val="22"/>
                <w:szCs w:val="26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AA2007" w:rsidRDefault="00F94C5B" w:rsidP="00F94C5B">
            <w:pPr>
              <w:jc w:val="right"/>
              <w:rPr>
                <w:bCs/>
                <w:sz w:val="22"/>
                <w:szCs w:val="26"/>
              </w:rPr>
            </w:pPr>
            <w:r w:rsidRPr="00AA2007">
              <w:rPr>
                <w:bCs/>
                <w:sz w:val="22"/>
                <w:szCs w:val="26"/>
              </w:rPr>
              <w:t>8 200,00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062 1 11 05035 10 0000 120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430474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 w:rsidRPr="00430474">
              <w:rPr>
                <w:b/>
                <w:bCs/>
                <w:sz w:val="22"/>
                <w:szCs w:val="26"/>
              </w:rPr>
              <w:t>000 1 17 00000 00 0000 000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430474" w:rsidRDefault="00F94C5B" w:rsidP="00F94C5B">
            <w:pPr>
              <w:rPr>
                <w:b/>
                <w:bCs/>
                <w:sz w:val="22"/>
                <w:szCs w:val="26"/>
              </w:rPr>
            </w:pPr>
            <w:r w:rsidRPr="00430474">
              <w:rPr>
                <w:b/>
                <w:bCs/>
                <w:sz w:val="22"/>
                <w:szCs w:val="26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AA2007" w:rsidRDefault="00F94C5B" w:rsidP="00F94C5B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2007">
              <w:rPr>
                <w:b/>
                <w:sz w:val="22"/>
                <w:szCs w:val="22"/>
              </w:rPr>
              <w:t>155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A2007">
              <w:rPr>
                <w:b/>
                <w:sz w:val="22"/>
                <w:szCs w:val="22"/>
              </w:rPr>
              <w:t>618,20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051 1 17 01050 10 0000 180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Невыясненные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-24 381,80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AE051F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 w:rsidRPr="00AE051F">
              <w:rPr>
                <w:b/>
                <w:bCs/>
                <w:sz w:val="22"/>
                <w:szCs w:val="26"/>
              </w:rPr>
              <w:t xml:space="preserve">000 1 17 15030 10 0000 150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AE051F" w:rsidRDefault="00F94C5B" w:rsidP="00F94C5B">
            <w:pPr>
              <w:rPr>
                <w:b/>
                <w:bCs/>
                <w:sz w:val="22"/>
                <w:szCs w:val="26"/>
              </w:rPr>
            </w:pPr>
            <w:r w:rsidRPr="00AE051F">
              <w:rPr>
                <w:b/>
                <w:bCs/>
                <w:sz w:val="22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AA2007" w:rsidRDefault="00F94C5B" w:rsidP="00F94C5B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AA2007">
              <w:rPr>
                <w:b/>
                <w:sz w:val="22"/>
                <w:szCs w:val="22"/>
              </w:rPr>
              <w:t>180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A2007">
              <w:rPr>
                <w:b/>
                <w:sz w:val="22"/>
                <w:szCs w:val="22"/>
              </w:rPr>
              <w:t>000,00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791D9C" w:rsidRDefault="00F94C5B" w:rsidP="00F94C5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078 1 17 15030 10 2105 150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AD34FB" w:rsidRDefault="00F94C5B" w:rsidP="00F94C5B">
            <w:pPr>
              <w:jc w:val="both"/>
              <w:rPr>
                <w:sz w:val="22"/>
                <w:szCs w:val="22"/>
              </w:rPr>
            </w:pPr>
            <w:r w:rsidRPr="00AD34FB">
              <w:rPr>
                <w:sz w:val="22"/>
                <w:szCs w:val="22"/>
              </w:rPr>
              <w:t xml:space="preserve">«Инициативные платежи, зачисляемые в бюджеты сельских поселений (инициативные платежи граждан на реализацию проекта «Выполнение работ по установке водонапорной башни </w:t>
            </w:r>
            <w:proofErr w:type="spellStart"/>
            <w:r w:rsidRPr="00AD34FB">
              <w:rPr>
                <w:sz w:val="22"/>
                <w:szCs w:val="22"/>
              </w:rPr>
              <w:t>Рожновского</w:t>
            </w:r>
            <w:proofErr w:type="spellEnd"/>
            <w:r w:rsidRPr="00AD34FB">
              <w:rPr>
                <w:sz w:val="22"/>
                <w:szCs w:val="22"/>
              </w:rPr>
              <w:t xml:space="preserve"> в поселке </w:t>
            </w:r>
            <w:proofErr w:type="gramStart"/>
            <w:r w:rsidRPr="00AD34FB">
              <w:rPr>
                <w:sz w:val="22"/>
                <w:szCs w:val="22"/>
              </w:rPr>
              <w:t>Садовый</w:t>
            </w:r>
            <w:proofErr w:type="gramEnd"/>
            <w:r w:rsidRPr="00AD34FB">
              <w:rPr>
                <w:sz w:val="22"/>
                <w:szCs w:val="22"/>
              </w:rPr>
              <w:t xml:space="preserve"> </w:t>
            </w:r>
            <w:proofErr w:type="spellStart"/>
            <w:r w:rsidRPr="00AD34FB">
              <w:rPr>
                <w:sz w:val="22"/>
                <w:szCs w:val="22"/>
              </w:rPr>
              <w:t>Самойловского</w:t>
            </w:r>
            <w:proofErr w:type="spellEnd"/>
            <w:r w:rsidRPr="00AD34FB">
              <w:rPr>
                <w:sz w:val="22"/>
                <w:szCs w:val="22"/>
              </w:rPr>
              <w:t xml:space="preserve"> района Саратовской области»)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180 000,00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000 2 00 00000 00 0000 000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pStyle w:val="9"/>
              <w:rPr>
                <w:sz w:val="22"/>
              </w:rPr>
            </w:pPr>
            <w:r>
              <w:rPr>
                <w:sz w:val="22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Default="00F94C5B" w:rsidP="00F94C5B">
            <w:pPr>
              <w:jc w:val="right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4 361 927,56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000 2 02 00000 00 0000 000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pStyle w:val="9"/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бюджетной системы Российской Федерации, кроме бюджетов государственных внебюджетных фондов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Pr="00617F0D" w:rsidRDefault="00F94C5B" w:rsidP="00F94C5B">
            <w:pPr>
              <w:jc w:val="right"/>
              <w:rPr>
                <w:sz w:val="22"/>
                <w:szCs w:val="26"/>
              </w:rPr>
            </w:pPr>
            <w:r w:rsidRPr="00617F0D">
              <w:rPr>
                <w:sz w:val="22"/>
                <w:szCs w:val="26"/>
              </w:rPr>
              <w:t>4 361 927,56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051 2 02 16001 10 0001 150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5B" w:rsidRDefault="00F94C5B" w:rsidP="00F94C5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Default="00F94C5B" w:rsidP="00F94C5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62 100,00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Pr="00F33AB5" w:rsidRDefault="00F94C5B" w:rsidP="00F94C5B">
            <w:pPr>
              <w:jc w:val="center"/>
              <w:rPr>
                <w:b/>
                <w:sz w:val="22"/>
                <w:szCs w:val="22"/>
              </w:rPr>
            </w:pPr>
            <w:r w:rsidRPr="00F33AB5">
              <w:rPr>
                <w:b/>
                <w:sz w:val="22"/>
                <w:szCs w:val="22"/>
              </w:rPr>
              <w:t>000 202 20000 00 0000 000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5B" w:rsidRPr="00F33AB5" w:rsidRDefault="00F94C5B" w:rsidP="00F94C5B">
            <w:pPr>
              <w:jc w:val="both"/>
              <w:rPr>
                <w:b/>
                <w:bCs/>
                <w:sz w:val="22"/>
                <w:szCs w:val="22"/>
              </w:rPr>
            </w:pPr>
            <w:r w:rsidRPr="00F33AB5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Pr="00617F0D" w:rsidRDefault="00F94C5B" w:rsidP="00F94C5B">
            <w:pPr>
              <w:jc w:val="right"/>
              <w:rPr>
                <w:b/>
                <w:sz w:val="22"/>
                <w:szCs w:val="26"/>
              </w:rPr>
            </w:pPr>
            <w:r w:rsidRPr="00617F0D">
              <w:rPr>
                <w:b/>
                <w:sz w:val="22"/>
                <w:szCs w:val="26"/>
              </w:rPr>
              <w:t>4 160 827,56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078 202 29999 10 0118 150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5B" w:rsidRDefault="00F94C5B" w:rsidP="00F94C5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Default="00F94C5B" w:rsidP="00F94C5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1 169827,56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2 02 29999 10 0073150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5B" w:rsidRDefault="00F94C5B" w:rsidP="00F94C5B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Субсидия бюджетам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Default="00F94C5B" w:rsidP="00F94C5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2 991 000,00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Pr="00F33AB5" w:rsidRDefault="00F94C5B" w:rsidP="00F94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Pr="00F33AB5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C5B" w:rsidRPr="00F33AB5" w:rsidRDefault="00F94C5B" w:rsidP="00F94C5B">
            <w:pPr>
              <w:jc w:val="both"/>
              <w:rPr>
                <w:b/>
                <w:bCs/>
                <w:sz w:val="22"/>
                <w:szCs w:val="22"/>
              </w:rPr>
            </w:pPr>
            <w:r w:rsidRPr="00F33AB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Pr="00617F0D" w:rsidRDefault="00F94C5B" w:rsidP="00F94C5B">
            <w:pPr>
              <w:jc w:val="right"/>
              <w:rPr>
                <w:b/>
                <w:sz w:val="22"/>
                <w:szCs w:val="26"/>
              </w:rPr>
            </w:pPr>
            <w:r w:rsidRPr="00617F0D">
              <w:rPr>
                <w:b/>
                <w:sz w:val="22"/>
                <w:szCs w:val="26"/>
              </w:rPr>
              <w:t>139 000,00</w:t>
            </w:r>
          </w:p>
        </w:tc>
      </w:tr>
      <w:tr w:rsidR="00F94C5B" w:rsidTr="00F94C5B">
        <w:trPr>
          <w:trHeight w:val="309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078 2 02 35118 10 0000 150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C5B" w:rsidRDefault="00F94C5B" w:rsidP="00F94C5B">
            <w:pPr>
              <w:jc w:val="righ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139 000,00</w:t>
            </w:r>
          </w:p>
        </w:tc>
      </w:tr>
      <w:tr w:rsidR="00F94C5B" w:rsidTr="00F94C5B">
        <w:trPr>
          <w:trHeight w:val="7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B" w:rsidRDefault="00F94C5B" w:rsidP="00F94C5B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5B" w:rsidRDefault="00F94C5B" w:rsidP="00F94C5B">
            <w:pPr>
              <w:jc w:val="both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ВСЕГО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C5B" w:rsidRPr="00F71714" w:rsidRDefault="00F94C5B" w:rsidP="00F94C5B">
            <w:pPr>
              <w:jc w:val="right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10 130 849,09</w:t>
            </w:r>
          </w:p>
        </w:tc>
      </w:tr>
    </w:tbl>
    <w:p w:rsidR="00F94C5B" w:rsidRDefault="00F94C5B" w:rsidP="00F94C5B">
      <w:r>
        <w:tab/>
      </w:r>
      <w:r>
        <w:tab/>
      </w:r>
      <w:r>
        <w:tab/>
      </w:r>
    </w:p>
    <w:p w:rsidR="00F94C5B" w:rsidRDefault="00F94C5B" w:rsidP="00085FAC">
      <w:pPr>
        <w:jc w:val="right"/>
        <w:rPr>
          <w:sz w:val="16"/>
          <w:szCs w:val="16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2278"/>
        <w:gridCol w:w="267"/>
        <w:gridCol w:w="267"/>
        <w:gridCol w:w="267"/>
        <w:gridCol w:w="267"/>
        <w:gridCol w:w="267"/>
        <w:gridCol w:w="267"/>
        <w:gridCol w:w="267"/>
        <w:gridCol w:w="680"/>
        <w:gridCol w:w="680"/>
        <w:gridCol w:w="620"/>
        <w:gridCol w:w="845"/>
        <w:gridCol w:w="1534"/>
        <w:gridCol w:w="851"/>
        <w:gridCol w:w="1559"/>
      </w:tblGrid>
      <w:tr w:rsidR="00F94C5B" w:rsidRPr="00F94C5B" w:rsidTr="00F94C5B">
        <w:trPr>
          <w:trHeight w:val="1872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</w:pPr>
            <w:r w:rsidRPr="00F94C5B">
              <w:t>Приложение № 2</w:t>
            </w:r>
            <w:r w:rsidRPr="00F94C5B">
              <w:br/>
              <w:t xml:space="preserve">к решению Сельского Совета Хрущевского муниципального образования </w:t>
            </w:r>
            <w:proofErr w:type="spellStart"/>
            <w:r w:rsidRPr="00F94C5B">
              <w:t>Самойловского</w:t>
            </w:r>
            <w:proofErr w:type="spellEnd"/>
            <w:r w:rsidRPr="00F94C5B">
              <w:t xml:space="preserve"> муниципального района Саратовской области</w:t>
            </w:r>
            <w:r w:rsidRPr="00F94C5B">
              <w:br/>
              <w:t>№     от   .  .2025г.</w:t>
            </w:r>
          </w:p>
        </w:tc>
      </w:tr>
      <w:tr w:rsidR="00F94C5B" w:rsidRPr="00F94C5B" w:rsidTr="00F94C5B">
        <w:trPr>
          <w:trHeight w:val="564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F94C5B">
              <w:rPr>
                <w:rFonts w:ascii="Arial" w:hAnsi="Arial" w:cs="Arial"/>
                <w:b/>
                <w:bCs/>
              </w:rPr>
              <w:t xml:space="preserve">Расходы бюджета Хрущевского сельского поселения </w:t>
            </w:r>
            <w:proofErr w:type="spellStart"/>
            <w:r w:rsidRPr="00F94C5B">
              <w:rPr>
                <w:rFonts w:ascii="Arial" w:hAnsi="Arial" w:cs="Arial"/>
                <w:b/>
                <w:bCs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b/>
                <w:bCs/>
              </w:rPr>
              <w:t xml:space="preserve"> муниципального района Саратовской области за 2024 год по ведомственной структуре расходов</w:t>
            </w:r>
          </w:p>
        </w:tc>
      </w:tr>
      <w:tr w:rsidR="00F94C5B" w:rsidRPr="00F94C5B" w:rsidTr="00F94C5B">
        <w:trPr>
          <w:trHeight w:val="264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94C5B" w:rsidRPr="00F94C5B" w:rsidTr="00F94C5B">
        <w:trPr>
          <w:trHeight w:val="264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F94C5B" w:rsidRPr="00F94C5B" w:rsidTr="00F94C5B">
        <w:trPr>
          <w:trHeight w:val="25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C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94C5B" w:rsidRPr="00F94C5B" w:rsidTr="00F94C5B">
        <w:trPr>
          <w:trHeight w:val="72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Хрущевского муниципального образования </w:t>
            </w:r>
            <w:proofErr w:type="spellStart"/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10 012 574,78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3 642 026,70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1 022 805,23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2 615 757,71</w:t>
            </w:r>
          </w:p>
        </w:tc>
      </w:tr>
      <w:tr w:rsidR="00F94C5B" w:rsidRPr="00F94C5B" w:rsidTr="00F94C5B">
        <w:trPr>
          <w:trHeight w:val="348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1 848 367,07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1 848 367,07</w:t>
            </w:r>
          </w:p>
        </w:tc>
      </w:tr>
      <w:tr w:rsidR="00F94C5B" w:rsidRPr="00F94C5B" w:rsidTr="00F94C5B">
        <w:trPr>
          <w:trHeight w:val="32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1 848 366,32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1 848 366,32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1 848 366,32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F94C5B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F94C5B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549 900,00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151 500,00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224 700,00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23 0 00 06160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173 700,00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Хрущевского муниципального образования на 2024 год и плановый период 2025 и 2026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217 490,64</w:t>
            </w:r>
          </w:p>
        </w:tc>
      </w:tr>
      <w:tr w:rsidR="00F94C5B" w:rsidRPr="00F94C5B" w:rsidTr="00F94C5B">
        <w:trPr>
          <w:trHeight w:val="159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Хрущевского муниципального образования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36 0 06 00000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217 490,64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36 0 06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217 490,64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36 0 06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217 490,64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36 0 06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217 490,64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3 463,76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F94C5B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94C5B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3 463,76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3 463,76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3 463,76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3 463,76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139 000,00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4 506 702,78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4 474 852,78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4 474 852,78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"Содержание и ремонт автомобильных  дорог местного значения в границах  Хрущевского муниципального образования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4 474 852,78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4 474 852,78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7193D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2 991 000,00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2 991 000,00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2 991 000,00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1 483 852,78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1 483 852,78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4 04 9Д000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1 483 852,78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159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«Проведение инвентаризации земельных участков, кадастровых работ имущества и объектов недвижимого имущества Хрущевского муниципального образования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2024 год»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19 8 08 00000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19 8 08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31 850,00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1 679 622,10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1 554 827,56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1 554 827,56</w:t>
            </w:r>
          </w:p>
        </w:tc>
      </w:tr>
      <w:tr w:rsidR="00F94C5B" w:rsidRPr="00F94C5B" w:rsidTr="00F94C5B">
        <w:trPr>
          <w:trHeight w:val="114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субсидий из областного бюджета </w:t>
            </w:r>
            <w:proofErr w:type="gramStart"/>
            <w:r w:rsidRPr="00F94C5B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F94C5B">
              <w:rPr>
                <w:rFonts w:ascii="Arial" w:hAnsi="Arial" w:cs="Arial"/>
                <w:sz w:val="18"/>
                <w:szCs w:val="18"/>
              </w:rPr>
              <w:t xml:space="preserve">"Выполнение работ по установке водонапорной башни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в поселке Садовый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65 0 00 72104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1 169 827,56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65 0 00 72104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1 169 827,56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65 0 00 72104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1 169 827,56</w:t>
            </w:r>
          </w:p>
        </w:tc>
      </w:tr>
      <w:tr w:rsidR="00F94C5B" w:rsidRPr="00F94C5B" w:rsidTr="00F94C5B">
        <w:trPr>
          <w:trHeight w:val="1371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"Выполнение работ по установке водонапорной башни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в поселке Садовый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</w:t>
            </w:r>
            <w:proofErr w:type="gramStart"/>
            <w:r w:rsidRPr="00F94C5B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</w:tr>
      <w:tr w:rsidR="00F94C5B" w:rsidRPr="00F94C5B" w:rsidTr="00F94C5B">
        <w:trPr>
          <w:trHeight w:val="1371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"Выполнение работ по установке водонапорной башни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в поселке Садовый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</w:t>
            </w:r>
            <w:proofErr w:type="gramStart"/>
            <w:r w:rsidRPr="00F94C5B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00 S2184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180 000,00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55 000,00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124 794,54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10 170,36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10 170,36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10 170,36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10 170,36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24 1 00 02300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10 170,36</w:t>
            </w:r>
          </w:p>
        </w:tc>
      </w:tr>
      <w:tr w:rsidR="00F94C5B" w:rsidRPr="00F94C5B" w:rsidTr="00F94C5B">
        <w:trPr>
          <w:trHeight w:val="909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"Благоустройство территории Хрущевского муниципального образования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114 624,18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24 403,20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24 403,20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24 403,20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02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24 403,20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90 220,98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90 220,98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90 220,98</w:t>
            </w:r>
          </w:p>
        </w:tc>
      </w:tr>
      <w:tr w:rsidR="00F94C5B" w:rsidRPr="00F94C5B" w:rsidTr="00F94C5B">
        <w:trPr>
          <w:trHeight w:val="68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 0 03 V0000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90 220,98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264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Доплаты к пенсиям муниципальных служащих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F94C5B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F94C5B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6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4C5B">
              <w:rPr>
                <w:rFonts w:ascii="Arial" w:hAnsi="Arial" w:cs="Arial"/>
                <w:sz w:val="18"/>
                <w:szCs w:val="18"/>
              </w:rPr>
              <w:t>45 223,20</w:t>
            </w:r>
          </w:p>
        </w:tc>
      </w:tr>
      <w:tr w:rsidR="00F94C5B" w:rsidRPr="00F94C5B" w:rsidTr="00F94C5B">
        <w:trPr>
          <w:trHeight w:val="450"/>
        </w:trPr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F94C5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94C5B">
              <w:rPr>
                <w:rFonts w:ascii="Arial" w:hAnsi="Arial" w:cs="Aria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94C5B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94C5B">
              <w:rPr>
                <w:rFonts w:ascii="Arial" w:hAnsi="Arial"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94C5B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F94C5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C5B" w:rsidRPr="00F94C5B" w:rsidRDefault="00F94C5B" w:rsidP="00F94C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C5B">
              <w:rPr>
                <w:rFonts w:ascii="Arial" w:hAnsi="Arial" w:cs="Arial"/>
                <w:b/>
                <w:bCs/>
                <w:sz w:val="18"/>
                <w:szCs w:val="18"/>
              </w:rPr>
              <w:t>10 012 574,78</w:t>
            </w:r>
          </w:p>
        </w:tc>
      </w:tr>
    </w:tbl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3038B7" w:rsidRDefault="003038B7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A23FC8" w:rsidRDefault="00A23FC8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p w:rsidR="00085FAC" w:rsidRDefault="00085FAC" w:rsidP="00DF2A09">
      <w:pPr>
        <w:ind w:left="540"/>
        <w:jc w:val="both"/>
        <w:rPr>
          <w:sz w:val="24"/>
          <w:szCs w:val="24"/>
        </w:rPr>
      </w:pPr>
    </w:p>
    <w:tbl>
      <w:tblPr>
        <w:tblW w:w="8946" w:type="dxa"/>
        <w:tblInd w:w="98" w:type="dxa"/>
        <w:tblLook w:val="04A0"/>
      </w:tblPr>
      <w:tblGrid>
        <w:gridCol w:w="5268"/>
        <w:gridCol w:w="900"/>
        <w:gridCol w:w="1302"/>
        <w:gridCol w:w="1476"/>
      </w:tblGrid>
      <w:tr w:rsidR="00CC634E" w:rsidRPr="00CC634E" w:rsidTr="00CC634E">
        <w:trPr>
          <w:trHeight w:val="2088"/>
        </w:trPr>
        <w:tc>
          <w:tcPr>
            <w:tcW w:w="6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</w:pPr>
            <w:bookmarkStart w:id="0" w:name="RANGE!A1:D21"/>
            <w:bookmarkEnd w:id="0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</w:pPr>
            <w:r w:rsidRPr="00CC634E">
              <w:t>Приложение № 3 к решению</w:t>
            </w:r>
            <w:r w:rsidRPr="00CC634E">
              <w:br/>
              <w:t xml:space="preserve">Сельского Совета </w:t>
            </w:r>
            <w:r w:rsidRPr="00CC634E">
              <w:br/>
              <w:t xml:space="preserve">Хрущевского муниципального образования </w:t>
            </w:r>
            <w:proofErr w:type="spellStart"/>
            <w:r w:rsidRPr="00CC634E">
              <w:t>Самойловского</w:t>
            </w:r>
            <w:proofErr w:type="spellEnd"/>
            <w:r w:rsidRPr="00CC634E">
              <w:t xml:space="preserve"> муниципального района Саратовской области </w:t>
            </w:r>
            <w:r w:rsidRPr="00CC634E">
              <w:br/>
              <w:t>№    от   .  .2025 г.</w:t>
            </w:r>
          </w:p>
        </w:tc>
      </w:tr>
      <w:tr w:rsidR="00CC634E" w:rsidRPr="00CC634E" w:rsidTr="00CC634E">
        <w:trPr>
          <w:trHeight w:val="166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CC634E">
              <w:rPr>
                <w:b/>
                <w:bCs/>
                <w:sz w:val="28"/>
                <w:szCs w:val="28"/>
              </w:rPr>
              <w:t xml:space="preserve">Расходы бюджета </w:t>
            </w:r>
            <w:proofErr w:type="spellStart"/>
            <w:r w:rsidRPr="00CC634E">
              <w:rPr>
                <w:b/>
                <w:bCs/>
                <w:sz w:val="28"/>
                <w:szCs w:val="28"/>
              </w:rPr>
              <w:t>Хрущевскго</w:t>
            </w:r>
            <w:proofErr w:type="spellEnd"/>
            <w:r w:rsidRPr="00CC634E">
              <w:rPr>
                <w:b/>
                <w:bCs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CC634E">
              <w:rPr>
                <w:b/>
                <w:bCs/>
                <w:sz w:val="28"/>
                <w:szCs w:val="28"/>
              </w:rPr>
              <w:t>Самойловского</w:t>
            </w:r>
            <w:proofErr w:type="spellEnd"/>
            <w:r w:rsidRPr="00CC634E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 за 2024 год по разделам и подразделам классификации расходов бюджета.</w:t>
            </w:r>
          </w:p>
        </w:tc>
      </w:tr>
      <w:tr w:rsidR="00CC634E" w:rsidRPr="00CC634E" w:rsidTr="00CC634E">
        <w:trPr>
          <w:trHeight w:val="636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Сумма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3642026,70</w:t>
            </w:r>
          </w:p>
        </w:tc>
      </w:tr>
      <w:tr w:rsidR="00CC634E" w:rsidRPr="00CC634E" w:rsidTr="00CC634E">
        <w:trPr>
          <w:trHeight w:val="1050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1022805,23</w:t>
            </w:r>
          </w:p>
        </w:tc>
      </w:tr>
      <w:tr w:rsidR="00CC634E" w:rsidRPr="00CC634E" w:rsidTr="00CC634E">
        <w:trPr>
          <w:trHeight w:val="1350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2615757,71</w:t>
            </w:r>
          </w:p>
        </w:tc>
      </w:tr>
      <w:tr w:rsidR="00CC634E" w:rsidRPr="00CC634E" w:rsidTr="00CC634E">
        <w:trPr>
          <w:trHeight w:val="465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3463,76</w:t>
            </w:r>
          </w:p>
        </w:tc>
      </w:tr>
      <w:tr w:rsidR="00CC634E" w:rsidRPr="00CC634E" w:rsidTr="00CC634E">
        <w:trPr>
          <w:trHeight w:val="330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139000,00</w:t>
            </w:r>
          </w:p>
        </w:tc>
      </w:tr>
      <w:tr w:rsidR="00CC634E" w:rsidRPr="00CC634E" w:rsidTr="00CC634E">
        <w:trPr>
          <w:trHeight w:val="375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139000,00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4506702,78</w:t>
            </w:r>
          </w:p>
        </w:tc>
      </w:tr>
      <w:tr w:rsidR="00CC634E" w:rsidRPr="00CC634E" w:rsidTr="00CC634E">
        <w:trPr>
          <w:trHeight w:val="38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4474852,78</w:t>
            </w:r>
          </w:p>
        </w:tc>
      </w:tr>
      <w:tr w:rsidR="00CC634E" w:rsidRPr="00CC634E" w:rsidTr="00CC634E">
        <w:trPr>
          <w:trHeight w:val="38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31850,00</w:t>
            </w:r>
          </w:p>
        </w:tc>
      </w:tr>
      <w:tr w:rsidR="00CC634E" w:rsidRPr="00CC634E" w:rsidTr="00CC634E">
        <w:trPr>
          <w:trHeight w:val="405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1679622,1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1554827,56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124794,54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45223,20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45223,20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0,00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0,00</w:t>
            </w:r>
          </w:p>
        </w:tc>
      </w:tr>
      <w:tr w:rsidR="00CC634E" w:rsidRPr="00CC634E" w:rsidTr="00CC634E">
        <w:trPr>
          <w:trHeight w:val="324"/>
        </w:trPr>
        <w:tc>
          <w:tcPr>
            <w:tcW w:w="5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10012574,78</w:t>
            </w:r>
          </w:p>
        </w:tc>
      </w:tr>
      <w:tr w:rsidR="00CC634E" w:rsidRPr="00CC634E" w:rsidTr="00CC634E">
        <w:trPr>
          <w:trHeight w:val="312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C634E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34E" w:rsidRPr="00CC634E" w:rsidRDefault="00CC634E" w:rsidP="00CC634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</w:p>
    <w:p w:rsidR="00CC634E" w:rsidRDefault="00CC634E" w:rsidP="00CC634E">
      <w:pPr>
        <w:ind w:firstLine="6946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Приложение № 4 к решению</w:t>
      </w:r>
    </w:p>
    <w:p w:rsidR="00CC634E" w:rsidRDefault="00CC634E" w:rsidP="00CC634E">
      <w:pPr>
        <w:ind w:firstLine="6946"/>
        <w:rPr>
          <w:bCs/>
          <w:sz w:val="16"/>
          <w:szCs w:val="16"/>
        </w:rPr>
      </w:pPr>
      <w:r>
        <w:rPr>
          <w:bCs/>
          <w:sz w:val="16"/>
          <w:szCs w:val="16"/>
        </w:rPr>
        <w:t>Сельского Совета Хрущевского</w:t>
      </w:r>
    </w:p>
    <w:p w:rsidR="00CC634E" w:rsidRDefault="00CC634E" w:rsidP="00CC634E">
      <w:pPr>
        <w:ind w:firstLine="6946"/>
        <w:rPr>
          <w:bCs/>
          <w:sz w:val="16"/>
          <w:szCs w:val="16"/>
        </w:rPr>
      </w:pPr>
      <w:r>
        <w:rPr>
          <w:bCs/>
          <w:sz w:val="16"/>
          <w:szCs w:val="16"/>
        </w:rPr>
        <w:t>муниципального образования</w:t>
      </w:r>
    </w:p>
    <w:p w:rsidR="00CC634E" w:rsidRDefault="00CC634E" w:rsidP="00CC634E">
      <w:pPr>
        <w:ind w:firstLine="6946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Самойловского</w:t>
      </w:r>
      <w:proofErr w:type="spellEnd"/>
      <w:r>
        <w:rPr>
          <w:bCs/>
          <w:sz w:val="16"/>
          <w:szCs w:val="16"/>
        </w:rPr>
        <w:t xml:space="preserve"> муниципального</w:t>
      </w:r>
    </w:p>
    <w:p w:rsidR="00CC634E" w:rsidRDefault="00CC634E" w:rsidP="00CC634E">
      <w:pPr>
        <w:ind w:firstLine="6946"/>
        <w:rPr>
          <w:bCs/>
          <w:sz w:val="16"/>
          <w:szCs w:val="16"/>
        </w:rPr>
      </w:pPr>
      <w:r>
        <w:rPr>
          <w:bCs/>
          <w:sz w:val="16"/>
          <w:szCs w:val="16"/>
        </w:rPr>
        <w:t>района Саратовской области</w:t>
      </w:r>
    </w:p>
    <w:p w:rsidR="00CC634E" w:rsidRDefault="00CC634E" w:rsidP="00CC634E">
      <w:pPr>
        <w:ind w:firstLine="6946"/>
        <w:rPr>
          <w:bCs/>
          <w:sz w:val="28"/>
          <w:szCs w:val="28"/>
        </w:rPr>
      </w:pPr>
      <w:r>
        <w:rPr>
          <w:sz w:val="16"/>
          <w:szCs w:val="16"/>
        </w:rPr>
        <w:t>№    от   .  .2025г.</w:t>
      </w:r>
    </w:p>
    <w:p w:rsidR="00CC634E" w:rsidRDefault="00CC634E" w:rsidP="00CC634E">
      <w:pPr>
        <w:ind w:firstLine="6946"/>
        <w:rPr>
          <w:bCs/>
          <w:sz w:val="28"/>
          <w:szCs w:val="28"/>
        </w:rPr>
      </w:pPr>
    </w:p>
    <w:p w:rsidR="00CC634E" w:rsidRDefault="00CC634E" w:rsidP="00CC634E">
      <w:pPr>
        <w:ind w:firstLine="6946"/>
        <w:rPr>
          <w:bCs/>
          <w:sz w:val="28"/>
          <w:szCs w:val="28"/>
        </w:rPr>
      </w:pPr>
    </w:p>
    <w:p w:rsidR="00CC634E" w:rsidRDefault="00CC634E" w:rsidP="00CC634E">
      <w:pPr>
        <w:rPr>
          <w:bCs/>
          <w:sz w:val="28"/>
          <w:szCs w:val="28"/>
        </w:rPr>
      </w:pPr>
    </w:p>
    <w:p w:rsidR="00CC634E" w:rsidRDefault="00CC634E" w:rsidP="00CC634E">
      <w:pPr>
        <w:rPr>
          <w:bCs/>
          <w:sz w:val="28"/>
          <w:szCs w:val="28"/>
        </w:rPr>
      </w:pPr>
    </w:p>
    <w:p w:rsidR="00CC634E" w:rsidRDefault="00CC634E" w:rsidP="00CC634E">
      <w:pPr>
        <w:rPr>
          <w:bCs/>
          <w:sz w:val="28"/>
          <w:szCs w:val="28"/>
        </w:rPr>
      </w:pPr>
    </w:p>
    <w:p w:rsidR="00CC634E" w:rsidRDefault="00CC634E" w:rsidP="00CC63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Источники финансирования дефицита бюджета Хрущевского</w:t>
      </w:r>
    </w:p>
    <w:p w:rsidR="00CC634E" w:rsidRDefault="00CC634E" w:rsidP="00CC63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Самойловского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 за 2024 год по кодам </w:t>
      </w:r>
      <w:proofErr w:type="gramStart"/>
      <w:r>
        <w:rPr>
          <w:bCs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bCs/>
          <w:sz w:val="28"/>
          <w:szCs w:val="28"/>
        </w:rPr>
        <w:t>.</w:t>
      </w:r>
    </w:p>
    <w:p w:rsidR="00CC634E" w:rsidRDefault="00CC634E" w:rsidP="00CC634E">
      <w:pPr>
        <w:jc w:val="center"/>
        <w:rPr>
          <w:bCs/>
          <w:sz w:val="28"/>
          <w:szCs w:val="28"/>
        </w:rPr>
      </w:pPr>
    </w:p>
    <w:p w:rsidR="00CC634E" w:rsidRDefault="00CC634E" w:rsidP="00CC63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(руб.)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2"/>
        <w:gridCol w:w="5106"/>
        <w:gridCol w:w="1758"/>
      </w:tblGrid>
      <w:tr w:rsidR="00CC634E" w:rsidTr="00745B65">
        <w:tc>
          <w:tcPr>
            <w:tcW w:w="1673" w:type="pct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2475" w:type="pct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2" w:type="pct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000 01 00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-118274,31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-118274,31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0000 500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-10320120,64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051 01 05 02 01 10 0000 510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 w:rsidRPr="00DD6FB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10320120,64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01 05 00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00</w:t>
            </w:r>
            <w:proofErr w:type="spellEnd"/>
            <w:r>
              <w:rPr>
                <w:bCs/>
                <w:sz w:val="28"/>
                <w:szCs w:val="28"/>
              </w:rPr>
              <w:t xml:space="preserve"> 0000 600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остатков  средств бюджета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10201846,33</w:t>
            </w:r>
          </w:p>
        </w:tc>
      </w:tr>
      <w:tr w:rsidR="00CC634E" w:rsidTr="00745B65">
        <w:tc>
          <w:tcPr>
            <w:tcW w:w="1673" w:type="pct"/>
            <w:vAlign w:val="center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051 01 05 02 01 10 0000 610</w:t>
            </w:r>
          </w:p>
        </w:tc>
        <w:tc>
          <w:tcPr>
            <w:tcW w:w="2475" w:type="pct"/>
          </w:tcPr>
          <w:p w:rsidR="00CC634E" w:rsidRDefault="00CC634E" w:rsidP="00745B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2" w:type="pct"/>
            <w:vAlign w:val="center"/>
          </w:tcPr>
          <w:p w:rsidR="00CC634E" w:rsidRDefault="00CC634E" w:rsidP="00745B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10201846,33</w:t>
            </w:r>
          </w:p>
        </w:tc>
      </w:tr>
    </w:tbl>
    <w:p w:rsidR="00A23FC8" w:rsidRDefault="00A23FC8" w:rsidP="003038B7">
      <w:pPr>
        <w:ind w:left="5040"/>
        <w:rPr>
          <w:b/>
        </w:rPr>
      </w:pPr>
    </w:p>
    <w:p w:rsidR="00A23FC8" w:rsidRDefault="00A23FC8" w:rsidP="003038B7">
      <w:pPr>
        <w:ind w:left="5040"/>
        <w:rPr>
          <w:b/>
        </w:rPr>
      </w:pPr>
    </w:p>
    <w:p w:rsidR="00CC634E" w:rsidRDefault="00CC634E" w:rsidP="003038B7">
      <w:pPr>
        <w:ind w:left="5040"/>
        <w:rPr>
          <w:b/>
        </w:rPr>
      </w:pPr>
    </w:p>
    <w:p w:rsidR="00A23FC8" w:rsidRDefault="00A23FC8" w:rsidP="003038B7">
      <w:pPr>
        <w:ind w:left="5040"/>
        <w:rPr>
          <w:b/>
        </w:rPr>
      </w:pPr>
    </w:p>
    <w:p w:rsidR="00CC634E" w:rsidRDefault="00CC634E" w:rsidP="00CC63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5 к решению </w:t>
      </w:r>
    </w:p>
    <w:p w:rsidR="00CC634E" w:rsidRDefault="00CC634E" w:rsidP="00CC634E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Сельского Совета Хрущевского</w:t>
      </w:r>
    </w:p>
    <w:p w:rsidR="00CC634E" w:rsidRDefault="00CC634E" w:rsidP="00CC63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spellStart"/>
      <w:r>
        <w:rPr>
          <w:sz w:val="16"/>
          <w:szCs w:val="16"/>
        </w:rPr>
        <w:t>Самойловского</w:t>
      </w:r>
      <w:proofErr w:type="spellEnd"/>
    </w:p>
    <w:p w:rsidR="00CC634E" w:rsidRDefault="00CC634E" w:rsidP="00CC634E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  <w:t>муниципального района Саратовской области</w:t>
      </w:r>
    </w:p>
    <w:p w:rsidR="00CC634E" w:rsidRDefault="00CC634E" w:rsidP="00CC634E">
      <w:pPr>
        <w:jc w:val="right"/>
        <w:rPr>
          <w:sz w:val="16"/>
          <w:szCs w:val="16"/>
        </w:rPr>
      </w:pPr>
      <w:r>
        <w:rPr>
          <w:sz w:val="16"/>
          <w:szCs w:val="16"/>
        </w:rPr>
        <w:t>№  от  2025г.</w:t>
      </w:r>
    </w:p>
    <w:p w:rsidR="00CC634E" w:rsidRDefault="00CC634E" w:rsidP="00CC634E">
      <w:pPr>
        <w:jc w:val="right"/>
        <w:rPr>
          <w:sz w:val="16"/>
          <w:szCs w:val="16"/>
        </w:rPr>
      </w:pPr>
    </w:p>
    <w:p w:rsidR="00CC634E" w:rsidRDefault="00CC634E" w:rsidP="00CC634E">
      <w:pPr>
        <w:jc w:val="both"/>
        <w:rPr>
          <w:szCs w:val="28"/>
        </w:rPr>
      </w:pPr>
    </w:p>
    <w:p w:rsidR="00CC634E" w:rsidRDefault="00CC634E" w:rsidP="00CC634E">
      <w:pPr>
        <w:pStyle w:val="aa"/>
        <w:widowControl/>
        <w:ind w:firstLine="0"/>
        <w:rPr>
          <w:szCs w:val="28"/>
        </w:rPr>
      </w:pPr>
    </w:p>
    <w:p w:rsidR="00CC634E" w:rsidRDefault="00CC634E" w:rsidP="00CC634E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Хрущевского сельского поселения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C634E" w:rsidRDefault="00CC634E" w:rsidP="00CC634E">
      <w:pPr>
        <w:pStyle w:val="ab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2024год</w:t>
      </w:r>
    </w:p>
    <w:p w:rsidR="00CC634E" w:rsidRDefault="00CC634E" w:rsidP="00CC634E">
      <w:pPr>
        <w:pStyle w:val="ab"/>
        <w:spacing w:after="0"/>
        <w:ind w:left="0"/>
        <w:jc w:val="right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(рублей)</w:t>
      </w:r>
    </w:p>
    <w:tbl>
      <w:tblPr>
        <w:tblW w:w="92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678"/>
        <w:gridCol w:w="1993"/>
        <w:gridCol w:w="1834"/>
      </w:tblGrid>
      <w:tr w:rsidR="00CC634E" w:rsidTr="00745B65">
        <w:trPr>
          <w:cantSplit/>
          <w:trHeight w:val="70"/>
        </w:trPr>
        <w:tc>
          <w:tcPr>
            <w:tcW w:w="709" w:type="dxa"/>
            <w:vMerge w:val="restart"/>
          </w:tcPr>
          <w:p w:rsidR="00CC634E" w:rsidRDefault="00CC634E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CC634E" w:rsidRDefault="00CC634E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CC634E" w:rsidRDefault="00CC634E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827" w:type="dxa"/>
            <w:gridSpan w:val="2"/>
          </w:tcPr>
          <w:p w:rsidR="00CC634E" w:rsidRDefault="00CC634E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C634E" w:rsidTr="00745B65">
        <w:trPr>
          <w:cantSplit/>
          <w:trHeight w:val="70"/>
        </w:trPr>
        <w:tc>
          <w:tcPr>
            <w:tcW w:w="709" w:type="dxa"/>
            <w:vMerge/>
          </w:tcPr>
          <w:p w:rsidR="00CC634E" w:rsidRDefault="00CC634E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C634E" w:rsidRDefault="00CC634E" w:rsidP="00745B6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CC634E" w:rsidRDefault="00CC634E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</w:tcPr>
          <w:p w:rsidR="00CC634E" w:rsidRDefault="00CC634E" w:rsidP="00745B65">
            <w:pPr>
              <w:ind w:firstLine="2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</w:tr>
      <w:tr w:rsidR="00CC634E" w:rsidTr="00745B65">
        <w:trPr>
          <w:trHeight w:val="70"/>
        </w:trPr>
        <w:tc>
          <w:tcPr>
            <w:tcW w:w="709" w:type="dxa"/>
          </w:tcPr>
          <w:p w:rsidR="00CC634E" w:rsidRDefault="00CC634E" w:rsidP="00745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C634E" w:rsidRDefault="00CC634E" w:rsidP="00745B65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по обязательствам третьих лиц</w:t>
            </w:r>
          </w:p>
        </w:tc>
        <w:tc>
          <w:tcPr>
            <w:tcW w:w="1993" w:type="dxa"/>
            <w:vAlign w:val="bottom"/>
          </w:tcPr>
          <w:p w:rsidR="00CC634E" w:rsidRDefault="00CC634E" w:rsidP="00745B65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CC634E" w:rsidRDefault="00CC634E" w:rsidP="00745B65">
            <w:pPr>
              <w:ind w:right="150" w:firstLine="22"/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CC634E" w:rsidTr="00745B65">
        <w:trPr>
          <w:trHeight w:val="70"/>
        </w:trPr>
        <w:tc>
          <w:tcPr>
            <w:tcW w:w="709" w:type="dxa"/>
          </w:tcPr>
          <w:p w:rsidR="00CC634E" w:rsidRDefault="00CC634E" w:rsidP="00745B6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C634E" w:rsidRDefault="00CC634E" w:rsidP="00745B65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Align w:val="bottom"/>
          </w:tcPr>
          <w:p w:rsidR="00CC634E" w:rsidRDefault="00CC634E" w:rsidP="00745B65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4" w:type="dxa"/>
            <w:vAlign w:val="bottom"/>
          </w:tcPr>
          <w:p w:rsidR="00CC634E" w:rsidRDefault="00CC634E" w:rsidP="00745B65">
            <w:pPr>
              <w:ind w:right="150" w:firstLine="22"/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A23FC8" w:rsidRDefault="00A23FC8" w:rsidP="003038B7">
      <w:pPr>
        <w:ind w:left="5040"/>
        <w:rPr>
          <w:b/>
        </w:rPr>
      </w:pPr>
    </w:p>
    <w:p w:rsidR="00A23FC8" w:rsidRDefault="00A23FC8" w:rsidP="00CC634E">
      <w:pPr>
        <w:rPr>
          <w:b/>
        </w:rPr>
      </w:pPr>
    </w:p>
    <w:sectPr w:rsidR="00A23FC8" w:rsidSect="00DF2A0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7B9"/>
    <w:multiLevelType w:val="hybridMultilevel"/>
    <w:tmpl w:val="F972135A"/>
    <w:lvl w:ilvl="0" w:tplc="DC5A12DC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270373"/>
    <w:rsid w:val="00004D36"/>
    <w:rsid w:val="00085FAC"/>
    <w:rsid w:val="00086692"/>
    <w:rsid w:val="0009197B"/>
    <w:rsid w:val="00095F67"/>
    <w:rsid w:val="000A58D3"/>
    <w:rsid w:val="000D1263"/>
    <w:rsid w:val="001120A1"/>
    <w:rsid w:val="0013091C"/>
    <w:rsid w:val="001C56BF"/>
    <w:rsid w:val="001D153F"/>
    <w:rsid w:val="001F5A6E"/>
    <w:rsid w:val="00214D09"/>
    <w:rsid w:val="00224C7E"/>
    <w:rsid w:val="00243AEB"/>
    <w:rsid w:val="00270373"/>
    <w:rsid w:val="002C0C68"/>
    <w:rsid w:val="002C383E"/>
    <w:rsid w:val="003038B7"/>
    <w:rsid w:val="00340828"/>
    <w:rsid w:val="00370249"/>
    <w:rsid w:val="00381B23"/>
    <w:rsid w:val="003829DD"/>
    <w:rsid w:val="003C1211"/>
    <w:rsid w:val="003F6371"/>
    <w:rsid w:val="0040170A"/>
    <w:rsid w:val="004432C4"/>
    <w:rsid w:val="00456F0B"/>
    <w:rsid w:val="004D5D1F"/>
    <w:rsid w:val="005124C6"/>
    <w:rsid w:val="005210FA"/>
    <w:rsid w:val="00523F57"/>
    <w:rsid w:val="0053590C"/>
    <w:rsid w:val="005406ED"/>
    <w:rsid w:val="00547D7D"/>
    <w:rsid w:val="00551678"/>
    <w:rsid w:val="00567499"/>
    <w:rsid w:val="00587FF1"/>
    <w:rsid w:val="00601554"/>
    <w:rsid w:val="0061288C"/>
    <w:rsid w:val="00660061"/>
    <w:rsid w:val="006B5B4F"/>
    <w:rsid w:val="006C3437"/>
    <w:rsid w:val="006E2E78"/>
    <w:rsid w:val="00707D62"/>
    <w:rsid w:val="00723E4C"/>
    <w:rsid w:val="00737197"/>
    <w:rsid w:val="00760253"/>
    <w:rsid w:val="00765BB7"/>
    <w:rsid w:val="0077330D"/>
    <w:rsid w:val="007A76FE"/>
    <w:rsid w:val="007B1C6B"/>
    <w:rsid w:val="007C0A78"/>
    <w:rsid w:val="007D5E14"/>
    <w:rsid w:val="00812589"/>
    <w:rsid w:val="00864674"/>
    <w:rsid w:val="00893CE8"/>
    <w:rsid w:val="008A6235"/>
    <w:rsid w:val="008B07E3"/>
    <w:rsid w:val="008D427F"/>
    <w:rsid w:val="008E0943"/>
    <w:rsid w:val="008E17DC"/>
    <w:rsid w:val="008E4E92"/>
    <w:rsid w:val="00905FE1"/>
    <w:rsid w:val="0090641C"/>
    <w:rsid w:val="009212A8"/>
    <w:rsid w:val="009334BF"/>
    <w:rsid w:val="009826F3"/>
    <w:rsid w:val="009E724E"/>
    <w:rsid w:val="009F2D11"/>
    <w:rsid w:val="00A23FC8"/>
    <w:rsid w:val="00A31C51"/>
    <w:rsid w:val="00AC1D2E"/>
    <w:rsid w:val="00AE01DE"/>
    <w:rsid w:val="00B215DA"/>
    <w:rsid w:val="00B435E0"/>
    <w:rsid w:val="00B83208"/>
    <w:rsid w:val="00B84023"/>
    <w:rsid w:val="00B93AB0"/>
    <w:rsid w:val="00B951FE"/>
    <w:rsid w:val="00BA0FCD"/>
    <w:rsid w:val="00BB6C9C"/>
    <w:rsid w:val="00BC0027"/>
    <w:rsid w:val="00BE48CB"/>
    <w:rsid w:val="00C12CAC"/>
    <w:rsid w:val="00C43639"/>
    <w:rsid w:val="00C61EC8"/>
    <w:rsid w:val="00C635BC"/>
    <w:rsid w:val="00C63958"/>
    <w:rsid w:val="00C777F0"/>
    <w:rsid w:val="00CA753E"/>
    <w:rsid w:val="00CC05D0"/>
    <w:rsid w:val="00CC37CD"/>
    <w:rsid w:val="00CC3C60"/>
    <w:rsid w:val="00CC634E"/>
    <w:rsid w:val="00CE1616"/>
    <w:rsid w:val="00D047D5"/>
    <w:rsid w:val="00D068F3"/>
    <w:rsid w:val="00D3734F"/>
    <w:rsid w:val="00D460B6"/>
    <w:rsid w:val="00D5696A"/>
    <w:rsid w:val="00D72555"/>
    <w:rsid w:val="00D77F98"/>
    <w:rsid w:val="00D804BC"/>
    <w:rsid w:val="00D829D3"/>
    <w:rsid w:val="00DA0F0A"/>
    <w:rsid w:val="00DB2746"/>
    <w:rsid w:val="00DF2A09"/>
    <w:rsid w:val="00E02AF9"/>
    <w:rsid w:val="00E03F46"/>
    <w:rsid w:val="00E15CEB"/>
    <w:rsid w:val="00E24877"/>
    <w:rsid w:val="00E36465"/>
    <w:rsid w:val="00E603B0"/>
    <w:rsid w:val="00E76C0D"/>
    <w:rsid w:val="00E80D60"/>
    <w:rsid w:val="00E9020E"/>
    <w:rsid w:val="00EB72FE"/>
    <w:rsid w:val="00EC685B"/>
    <w:rsid w:val="00EE5CD8"/>
    <w:rsid w:val="00EF0E01"/>
    <w:rsid w:val="00F012A0"/>
    <w:rsid w:val="00F15381"/>
    <w:rsid w:val="00F2287B"/>
    <w:rsid w:val="00F66CFF"/>
    <w:rsid w:val="00F94C5B"/>
    <w:rsid w:val="00FA4E58"/>
    <w:rsid w:val="00FC2DF3"/>
    <w:rsid w:val="00FD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73"/>
    <w:pPr>
      <w:overflowPunct w:val="0"/>
      <w:autoSpaceDE w:val="0"/>
      <w:autoSpaceDN w:val="0"/>
      <w:adjustRightInd w:val="0"/>
      <w:textAlignment w:val="baseline"/>
    </w:pPr>
  </w:style>
  <w:style w:type="paragraph" w:styleId="9">
    <w:name w:val="heading 9"/>
    <w:basedOn w:val="a"/>
    <w:next w:val="a"/>
    <w:link w:val="90"/>
    <w:qFormat/>
    <w:rsid w:val="00C635BC"/>
    <w:pPr>
      <w:keepNext/>
      <w:overflowPunct/>
      <w:autoSpaceDE/>
      <w:autoSpaceDN/>
      <w:adjustRightInd/>
      <w:jc w:val="both"/>
      <w:textAlignment w:val="auto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635BC"/>
    <w:rPr>
      <w:b/>
      <w:bCs/>
      <w:sz w:val="26"/>
      <w:szCs w:val="26"/>
    </w:rPr>
  </w:style>
  <w:style w:type="paragraph" w:customStyle="1" w:styleId="a3">
    <w:name w:val="Êîãäà ïðèíÿò"/>
    <w:basedOn w:val="a"/>
    <w:next w:val="a"/>
    <w:rsid w:val="00270373"/>
    <w:pPr>
      <w:suppressAutoHyphens/>
      <w:spacing w:after="480"/>
      <w:jc w:val="both"/>
    </w:pPr>
    <w:rPr>
      <w:i/>
      <w:sz w:val="28"/>
    </w:rPr>
  </w:style>
  <w:style w:type="paragraph" w:customStyle="1" w:styleId="1">
    <w:name w:val="Обычный1"/>
    <w:rsid w:val="00270373"/>
  </w:style>
  <w:style w:type="paragraph" w:styleId="a4">
    <w:name w:val="Title"/>
    <w:basedOn w:val="a"/>
    <w:link w:val="10"/>
    <w:qFormat/>
    <w:rsid w:val="00E80D60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10">
    <w:name w:val="Название Знак1"/>
    <w:basedOn w:val="a0"/>
    <w:link w:val="a4"/>
    <w:locked/>
    <w:rsid w:val="00E80D60"/>
    <w:rPr>
      <w:b/>
      <w:sz w:val="32"/>
    </w:rPr>
  </w:style>
  <w:style w:type="character" w:customStyle="1" w:styleId="a5">
    <w:name w:val="Название Знак"/>
    <w:basedOn w:val="a0"/>
    <w:link w:val="a4"/>
    <w:uiPriority w:val="10"/>
    <w:rsid w:val="00E80D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unhideWhenUsed/>
    <w:rsid w:val="003038B7"/>
    <w:rPr>
      <w:color w:val="0000FF"/>
      <w:u w:val="single"/>
    </w:rPr>
  </w:style>
  <w:style w:type="paragraph" w:customStyle="1" w:styleId="2">
    <w:name w:val="Обычный2"/>
    <w:rsid w:val="003038B7"/>
  </w:style>
  <w:style w:type="paragraph" w:customStyle="1" w:styleId="ConsPlusNormal">
    <w:name w:val="ConsPlusNormal"/>
    <w:rsid w:val="003038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nhideWhenUsed/>
    <w:rsid w:val="003038B7"/>
    <w:pPr>
      <w:spacing w:after="120"/>
      <w:textAlignment w:val="auto"/>
    </w:pPr>
  </w:style>
  <w:style w:type="character" w:customStyle="1" w:styleId="a8">
    <w:name w:val="Основной текст Знак"/>
    <w:basedOn w:val="a0"/>
    <w:link w:val="a7"/>
    <w:rsid w:val="003038B7"/>
  </w:style>
  <w:style w:type="paragraph" w:customStyle="1" w:styleId="3">
    <w:name w:val="Обычный3"/>
    <w:rsid w:val="003038B7"/>
  </w:style>
  <w:style w:type="paragraph" w:styleId="30">
    <w:name w:val="Body Text 3"/>
    <w:basedOn w:val="a"/>
    <w:link w:val="31"/>
    <w:uiPriority w:val="99"/>
    <w:semiHidden/>
    <w:unhideWhenUsed/>
    <w:rsid w:val="00C635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635BC"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635BC"/>
    <w:rPr>
      <w:color w:val="800080"/>
      <w:u w:val="single"/>
    </w:rPr>
  </w:style>
  <w:style w:type="paragraph" w:customStyle="1" w:styleId="xl65">
    <w:name w:val="xl65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C635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635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C635B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C635B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C635BC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635B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7">
    <w:name w:val="xl87"/>
    <w:basedOn w:val="a"/>
    <w:rsid w:val="00C635B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8">
    <w:name w:val="xl88"/>
    <w:basedOn w:val="a"/>
    <w:rsid w:val="00C635BC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C635B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C635B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1">
    <w:name w:val="xl91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635B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C635B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C635B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635B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635B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C635B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a">
    <w:name w:val="Текст документа"/>
    <w:basedOn w:val="a"/>
    <w:rsid w:val="00C635BC"/>
    <w:pPr>
      <w:widowControl w:val="0"/>
      <w:ind w:firstLine="720"/>
      <w:jc w:val="both"/>
    </w:pPr>
    <w:rPr>
      <w:sz w:val="28"/>
    </w:rPr>
  </w:style>
  <w:style w:type="paragraph" w:styleId="ab">
    <w:name w:val="Body Text Indent"/>
    <w:basedOn w:val="a"/>
    <w:link w:val="ac"/>
    <w:rsid w:val="00C6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35BC"/>
  </w:style>
  <w:style w:type="paragraph" w:styleId="ad">
    <w:name w:val="List Paragraph"/>
    <w:basedOn w:val="a"/>
    <w:uiPriority w:val="34"/>
    <w:qFormat/>
    <w:rsid w:val="00DB2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rushhevskoe-r64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ob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s://xrushhe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44E5-AE30-4078-9324-942ECB0A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39</cp:revision>
  <cp:lastPrinted>2025-04-04T05:44:00Z</cp:lastPrinted>
  <dcterms:created xsi:type="dcterms:W3CDTF">2018-04-09T06:12:00Z</dcterms:created>
  <dcterms:modified xsi:type="dcterms:W3CDTF">2025-04-04T08:55:00Z</dcterms:modified>
</cp:coreProperties>
</file>